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E739" w14:textId="3AE57D61" w:rsidR="007E6CA1" w:rsidRPr="00C50AAB" w:rsidRDefault="007E6CA1" w:rsidP="007E6CA1">
      <w:pPr>
        <w:jc w:val="center"/>
        <w:rPr>
          <w:b/>
          <w:bCs/>
          <w:sz w:val="36"/>
          <w:szCs w:val="36"/>
        </w:rPr>
      </w:pPr>
      <w:r w:rsidRPr="00C50AAB">
        <w:rPr>
          <w:b/>
          <w:bCs/>
          <w:sz w:val="36"/>
          <w:szCs w:val="36"/>
        </w:rPr>
        <w:t xml:space="preserve">Sjekkliste </w:t>
      </w:r>
      <w:r w:rsidR="00CC12F0">
        <w:rPr>
          <w:b/>
          <w:bCs/>
          <w:sz w:val="36"/>
          <w:szCs w:val="36"/>
        </w:rPr>
        <w:t>for branndokumentasjon</w:t>
      </w:r>
    </w:p>
    <w:p w14:paraId="13D6A0DB" w14:textId="30CDFB84" w:rsidR="003D7E55" w:rsidRDefault="003D7E55" w:rsidP="007E6CA1">
      <w:pPr>
        <w:rPr>
          <w:rFonts w:ascii="Times New Roman" w:hAnsi="Times New Roman" w:cs="Times New Roman"/>
          <w:sz w:val="24"/>
          <w:szCs w:val="24"/>
        </w:rPr>
      </w:pPr>
      <w:r w:rsidRPr="00FB6921">
        <w:rPr>
          <w:rFonts w:ascii="Times New Roman" w:hAnsi="Times New Roman" w:cs="Times New Roman"/>
          <w:sz w:val="24"/>
          <w:szCs w:val="24"/>
        </w:rPr>
        <w:t xml:space="preserve">Denne listen er utarbeidet for å hjelpe til med å avdekke hvilke dokumentasjon som skal være til stede for å </w:t>
      </w:r>
      <w:r w:rsidR="00CB204E" w:rsidRPr="00FB6921">
        <w:rPr>
          <w:rFonts w:ascii="Times New Roman" w:hAnsi="Times New Roman" w:cs="Times New Roman"/>
          <w:sz w:val="24"/>
          <w:szCs w:val="24"/>
        </w:rPr>
        <w:t>tilfredsstille</w:t>
      </w:r>
      <w:r w:rsidRPr="00FB6921">
        <w:rPr>
          <w:rFonts w:ascii="Times New Roman" w:hAnsi="Times New Roman" w:cs="Times New Roman"/>
          <w:sz w:val="24"/>
          <w:szCs w:val="24"/>
        </w:rPr>
        <w:t xml:space="preserve"> forskrift om brannforebygging</w:t>
      </w:r>
      <w:r w:rsidR="00FB6921" w:rsidRPr="00FB6921">
        <w:rPr>
          <w:rFonts w:ascii="Times New Roman" w:hAnsi="Times New Roman" w:cs="Times New Roman"/>
          <w:sz w:val="24"/>
          <w:szCs w:val="24"/>
        </w:rPr>
        <w:t xml:space="preserve"> §4 til 9 og § 11 til 12. </w:t>
      </w:r>
      <w:r w:rsidR="000A6479">
        <w:rPr>
          <w:rFonts w:ascii="Times New Roman" w:hAnsi="Times New Roman" w:cs="Times New Roman"/>
          <w:sz w:val="24"/>
          <w:szCs w:val="24"/>
        </w:rPr>
        <w:br/>
      </w:r>
      <w:r w:rsidR="00FB6921" w:rsidRPr="000A6479">
        <w:rPr>
          <w:rFonts w:ascii="Times New Roman" w:hAnsi="Times New Roman" w:cs="Times New Roman"/>
          <w:b/>
          <w:bCs/>
          <w:sz w:val="24"/>
          <w:szCs w:val="24"/>
          <w:u w:val="single"/>
        </w:rPr>
        <w:t>Forklaring på disse dokumentene er beskrevet etter sjekklisten.</w:t>
      </w:r>
    </w:p>
    <w:p w14:paraId="4129D465" w14:textId="27D71916" w:rsidR="00FB6921" w:rsidRDefault="00FB6921" w:rsidP="007E6CA1">
      <w:pPr>
        <w:rPr>
          <w:rFonts w:ascii="Times New Roman" w:hAnsi="Times New Roman" w:cs="Times New Roman"/>
          <w:sz w:val="24"/>
          <w:szCs w:val="24"/>
        </w:rPr>
      </w:pPr>
      <w:r w:rsidRPr="00B75459">
        <w:rPr>
          <w:rFonts w:ascii="Times New Roman" w:hAnsi="Times New Roman" w:cs="Times New Roman"/>
          <w:b/>
          <w:bCs/>
          <w:sz w:val="24"/>
          <w:szCs w:val="24"/>
          <w:u w:val="single"/>
        </w:rPr>
        <w:t xml:space="preserve">Ikke alle punktene </w:t>
      </w:r>
      <w:r w:rsidR="00D74240" w:rsidRPr="00B75459">
        <w:rPr>
          <w:rFonts w:ascii="Times New Roman" w:hAnsi="Times New Roman" w:cs="Times New Roman"/>
          <w:b/>
          <w:bCs/>
          <w:sz w:val="24"/>
          <w:szCs w:val="24"/>
          <w:u w:val="single"/>
        </w:rPr>
        <w:t>trenger å være</w:t>
      </w:r>
      <w:r w:rsidRPr="00B75459">
        <w:rPr>
          <w:rFonts w:ascii="Times New Roman" w:hAnsi="Times New Roman" w:cs="Times New Roman"/>
          <w:b/>
          <w:bCs/>
          <w:sz w:val="24"/>
          <w:szCs w:val="24"/>
          <w:u w:val="single"/>
        </w:rPr>
        <w:t xml:space="preserve"> relevant for ditt byggverk</w:t>
      </w:r>
      <w:r>
        <w:rPr>
          <w:rFonts w:ascii="Times New Roman" w:hAnsi="Times New Roman" w:cs="Times New Roman"/>
          <w:sz w:val="24"/>
          <w:szCs w:val="24"/>
        </w:rPr>
        <w:t>.</w:t>
      </w:r>
      <w:r w:rsidR="008D3BE9">
        <w:rPr>
          <w:rFonts w:ascii="Times New Roman" w:hAnsi="Times New Roman" w:cs="Times New Roman"/>
          <w:sz w:val="24"/>
          <w:szCs w:val="24"/>
        </w:rPr>
        <w:t xml:space="preserve"> Punktene fra 1 til 6 er tiltenkt eier av byggverk, og punkt 7 er tiltenkt bruker av byggverket.</w:t>
      </w:r>
      <w:r w:rsidR="0009093B">
        <w:rPr>
          <w:rFonts w:ascii="Times New Roman" w:hAnsi="Times New Roman" w:cs="Times New Roman"/>
          <w:sz w:val="24"/>
          <w:szCs w:val="24"/>
        </w:rPr>
        <w:t xml:space="preserve"> Dere kan gjerne sende inn dokumentasjonen før tilsyn til oss for å få et mer effektivt tilsyn. Vi svarer også på spørsmål til dokumentasjon på telefon eller e-post.</w:t>
      </w:r>
    </w:p>
    <w:tbl>
      <w:tblPr>
        <w:tblStyle w:val="Tabellrutenett"/>
        <w:tblW w:w="0" w:type="auto"/>
        <w:tblLook w:val="04A0" w:firstRow="1" w:lastRow="0" w:firstColumn="1" w:lastColumn="0" w:noHBand="0" w:noVBand="1"/>
      </w:tblPr>
      <w:tblGrid>
        <w:gridCol w:w="3114"/>
        <w:gridCol w:w="3118"/>
        <w:gridCol w:w="2830"/>
      </w:tblGrid>
      <w:tr w:rsidR="008D3BE9" w14:paraId="7A367B01" w14:textId="31AD5310" w:rsidTr="004B50CC">
        <w:tc>
          <w:tcPr>
            <w:tcW w:w="3114" w:type="dxa"/>
          </w:tcPr>
          <w:p w14:paraId="2EA8163E" w14:textId="77777777" w:rsidR="008D3BE9" w:rsidRDefault="008D3BE9" w:rsidP="007E6CA1">
            <w:pPr>
              <w:rPr>
                <w:rFonts w:ascii="Times New Roman" w:hAnsi="Times New Roman" w:cs="Times New Roman"/>
                <w:b/>
                <w:bCs/>
                <w:sz w:val="24"/>
                <w:szCs w:val="24"/>
                <w:u w:val="single"/>
              </w:rPr>
            </w:pPr>
            <w:r>
              <w:rPr>
                <w:rFonts w:ascii="Times New Roman" w:hAnsi="Times New Roman" w:cs="Times New Roman"/>
                <w:b/>
                <w:bCs/>
                <w:sz w:val="24"/>
                <w:szCs w:val="24"/>
                <w:u w:val="single"/>
              </w:rPr>
              <w:t>Navn på objekt:</w:t>
            </w:r>
          </w:p>
          <w:p w14:paraId="28EFCC0C" w14:textId="5E599B4F" w:rsidR="008D3BE9" w:rsidRDefault="008D3BE9" w:rsidP="007E6CA1">
            <w:pPr>
              <w:rPr>
                <w:rFonts w:ascii="Times New Roman" w:hAnsi="Times New Roman" w:cs="Times New Roman"/>
                <w:b/>
                <w:bCs/>
                <w:sz w:val="24"/>
                <w:szCs w:val="24"/>
                <w:u w:val="single"/>
              </w:rPr>
            </w:pPr>
          </w:p>
        </w:tc>
        <w:tc>
          <w:tcPr>
            <w:tcW w:w="3118" w:type="dxa"/>
          </w:tcPr>
          <w:p w14:paraId="1273A966" w14:textId="6A551E25" w:rsidR="008D3BE9" w:rsidRDefault="008D3BE9" w:rsidP="007E6CA1">
            <w:pPr>
              <w:rPr>
                <w:rFonts w:ascii="Times New Roman" w:hAnsi="Times New Roman" w:cs="Times New Roman"/>
                <w:b/>
                <w:bCs/>
                <w:sz w:val="24"/>
                <w:szCs w:val="24"/>
                <w:u w:val="single"/>
              </w:rPr>
            </w:pPr>
            <w:r>
              <w:rPr>
                <w:rFonts w:ascii="Times New Roman" w:hAnsi="Times New Roman" w:cs="Times New Roman"/>
                <w:b/>
                <w:bCs/>
                <w:sz w:val="24"/>
                <w:szCs w:val="24"/>
                <w:u w:val="single"/>
              </w:rPr>
              <w:t>Eier:</w:t>
            </w:r>
          </w:p>
        </w:tc>
        <w:tc>
          <w:tcPr>
            <w:tcW w:w="2830" w:type="dxa"/>
          </w:tcPr>
          <w:p w14:paraId="61585C89" w14:textId="1BA54A24" w:rsidR="008D3BE9" w:rsidRDefault="008D3BE9" w:rsidP="007E6CA1">
            <w:pPr>
              <w:rPr>
                <w:rFonts w:ascii="Times New Roman" w:hAnsi="Times New Roman" w:cs="Times New Roman"/>
                <w:b/>
                <w:bCs/>
                <w:sz w:val="24"/>
                <w:szCs w:val="24"/>
                <w:u w:val="single"/>
              </w:rPr>
            </w:pPr>
            <w:r>
              <w:rPr>
                <w:rFonts w:ascii="Times New Roman" w:hAnsi="Times New Roman" w:cs="Times New Roman"/>
                <w:b/>
                <w:bCs/>
                <w:sz w:val="24"/>
                <w:szCs w:val="24"/>
                <w:u w:val="single"/>
              </w:rPr>
              <w:t>Bruker:</w:t>
            </w:r>
          </w:p>
        </w:tc>
      </w:tr>
    </w:tbl>
    <w:p w14:paraId="4BCDC411" w14:textId="77777777" w:rsidR="00CC12F0" w:rsidRDefault="00CC12F0" w:rsidP="007E6CA1">
      <w:pPr>
        <w:rPr>
          <w:rFonts w:ascii="Times New Roman" w:hAnsi="Times New Roman" w:cs="Times New Roman"/>
          <w:b/>
          <w:bCs/>
          <w:sz w:val="24"/>
          <w:szCs w:val="24"/>
          <w:u w:val="single"/>
        </w:rPr>
      </w:pPr>
    </w:p>
    <w:tbl>
      <w:tblPr>
        <w:tblStyle w:val="Tabellrutenett"/>
        <w:tblW w:w="10207" w:type="dxa"/>
        <w:tblInd w:w="-289" w:type="dxa"/>
        <w:tblLayout w:type="fixed"/>
        <w:tblLook w:val="04A0" w:firstRow="1" w:lastRow="0" w:firstColumn="1" w:lastColumn="0" w:noHBand="0" w:noVBand="1"/>
      </w:tblPr>
      <w:tblGrid>
        <w:gridCol w:w="568"/>
        <w:gridCol w:w="4112"/>
        <w:gridCol w:w="707"/>
        <w:gridCol w:w="709"/>
        <w:gridCol w:w="1276"/>
        <w:gridCol w:w="2835"/>
      </w:tblGrid>
      <w:tr w:rsidR="003D7E55" w:rsidRPr="008D36A5" w14:paraId="4FD1DAE6" w14:textId="77777777" w:rsidTr="00D74240">
        <w:trPr>
          <w:trHeight w:val="445"/>
          <w:tblHeader/>
        </w:trPr>
        <w:tc>
          <w:tcPr>
            <w:tcW w:w="568" w:type="dxa"/>
            <w:tcBorders>
              <w:left w:val="single" w:sz="4" w:space="0" w:color="auto"/>
              <w:right w:val="nil"/>
            </w:tcBorders>
            <w:shd w:val="clear" w:color="auto" w:fill="D9E2F3" w:themeFill="accent1" w:themeFillTint="33"/>
          </w:tcPr>
          <w:p w14:paraId="59DD3851" w14:textId="77777777" w:rsidR="003D7E55" w:rsidRDefault="003D7E55" w:rsidP="00A3336C">
            <w:pPr>
              <w:pStyle w:val="Ingenmellomrom"/>
              <w:jc w:val="center"/>
              <w:rPr>
                <w:rFonts w:ascii="Arial" w:hAnsi="Arial" w:cs="Arial"/>
                <w:b/>
                <w:bCs/>
                <w:sz w:val="24"/>
                <w:szCs w:val="24"/>
                <w:lang w:val="nb-NO"/>
              </w:rPr>
            </w:pPr>
          </w:p>
        </w:tc>
        <w:tc>
          <w:tcPr>
            <w:tcW w:w="4112" w:type="dxa"/>
            <w:tcBorders>
              <w:left w:val="nil"/>
              <w:right w:val="nil"/>
            </w:tcBorders>
            <w:shd w:val="clear" w:color="auto" w:fill="D9E2F3" w:themeFill="accent1" w:themeFillTint="33"/>
            <w:vAlign w:val="center"/>
          </w:tcPr>
          <w:p w14:paraId="489F0B81" w14:textId="66102CCB" w:rsidR="003D7E55" w:rsidRPr="00BA15E4" w:rsidRDefault="000A6479" w:rsidP="00A3336C">
            <w:pPr>
              <w:pStyle w:val="Ingenmellomrom"/>
              <w:jc w:val="center"/>
              <w:rPr>
                <w:rFonts w:ascii="Arial" w:hAnsi="Arial" w:cs="Arial"/>
                <w:b/>
                <w:bCs/>
                <w:sz w:val="24"/>
                <w:szCs w:val="24"/>
                <w:lang w:val="nb-NO"/>
              </w:rPr>
            </w:pPr>
            <w:r>
              <w:rPr>
                <w:rFonts w:ascii="Arial" w:hAnsi="Arial" w:cs="Arial"/>
                <w:b/>
                <w:bCs/>
                <w:sz w:val="24"/>
                <w:szCs w:val="24"/>
                <w:lang w:val="nb-NO"/>
              </w:rPr>
              <w:t>Eiers d</w:t>
            </w:r>
            <w:r w:rsidR="00ED6C2C">
              <w:rPr>
                <w:rFonts w:ascii="Arial" w:hAnsi="Arial" w:cs="Arial"/>
                <w:b/>
                <w:bCs/>
                <w:sz w:val="24"/>
                <w:szCs w:val="24"/>
                <w:lang w:val="nb-NO"/>
              </w:rPr>
              <w:t>okument</w:t>
            </w:r>
            <w:r>
              <w:rPr>
                <w:rFonts w:ascii="Arial" w:hAnsi="Arial" w:cs="Arial"/>
                <w:b/>
                <w:bCs/>
                <w:sz w:val="24"/>
                <w:szCs w:val="24"/>
                <w:lang w:val="nb-NO"/>
              </w:rPr>
              <w:t>er</w:t>
            </w:r>
          </w:p>
        </w:tc>
        <w:tc>
          <w:tcPr>
            <w:tcW w:w="707" w:type="dxa"/>
            <w:tcBorders>
              <w:left w:val="nil"/>
              <w:bottom w:val="single" w:sz="4" w:space="0" w:color="auto"/>
              <w:right w:val="nil"/>
            </w:tcBorders>
            <w:shd w:val="clear" w:color="auto" w:fill="D9E2F3" w:themeFill="accent1" w:themeFillTint="33"/>
            <w:vAlign w:val="center"/>
          </w:tcPr>
          <w:p w14:paraId="18893D84" w14:textId="77777777" w:rsidR="003D7E55" w:rsidRPr="00BA15E4" w:rsidRDefault="003D7E55" w:rsidP="00A3336C">
            <w:pPr>
              <w:pStyle w:val="Ingenmellomrom"/>
              <w:rPr>
                <w:rFonts w:ascii="Arial" w:hAnsi="Arial" w:cs="Arial"/>
                <w:b/>
                <w:bCs/>
                <w:sz w:val="24"/>
                <w:szCs w:val="24"/>
                <w:lang w:val="nb-NO"/>
              </w:rPr>
            </w:pPr>
            <w:r w:rsidRPr="00BA15E4">
              <w:rPr>
                <w:rFonts w:ascii="Arial" w:hAnsi="Arial" w:cs="Arial"/>
                <w:b/>
                <w:bCs/>
                <w:sz w:val="24"/>
                <w:szCs w:val="24"/>
                <w:lang w:val="nb-NO"/>
              </w:rPr>
              <w:t>Ja</w:t>
            </w:r>
          </w:p>
        </w:tc>
        <w:tc>
          <w:tcPr>
            <w:tcW w:w="709" w:type="dxa"/>
            <w:tcBorders>
              <w:left w:val="nil"/>
              <w:bottom w:val="single" w:sz="4" w:space="0" w:color="auto"/>
              <w:right w:val="nil"/>
            </w:tcBorders>
            <w:shd w:val="clear" w:color="auto" w:fill="D9E2F3" w:themeFill="accent1" w:themeFillTint="33"/>
            <w:vAlign w:val="center"/>
          </w:tcPr>
          <w:p w14:paraId="6409A8C6" w14:textId="77777777" w:rsidR="003D7E55" w:rsidRPr="00BA15E4" w:rsidRDefault="003D7E55" w:rsidP="00A3336C">
            <w:pPr>
              <w:pStyle w:val="Ingenmellomrom"/>
              <w:rPr>
                <w:rFonts w:ascii="Arial" w:hAnsi="Arial" w:cs="Arial"/>
                <w:b/>
                <w:bCs/>
                <w:sz w:val="24"/>
                <w:szCs w:val="24"/>
                <w:lang w:val="nb-NO"/>
              </w:rPr>
            </w:pPr>
            <w:r w:rsidRPr="00BA15E4">
              <w:rPr>
                <w:rFonts w:ascii="Arial" w:hAnsi="Arial" w:cs="Arial"/>
                <w:b/>
                <w:bCs/>
                <w:sz w:val="24"/>
                <w:szCs w:val="24"/>
                <w:lang w:val="nb-NO"/>
              </w:rPr>
              <w:t>Nei</w:t>
            </w:r>
          </w:p>
        </w:tc>
        <w:tc>
          <w:tcPr>
            <w:tcW w:w="1276" w:type="dxa"/>
            <w:tcBorders>
              <w:left w:val="nil"/>
              <w:right w:val="nil"/>
            </w:tcBorders>
            <w:shd w:val="clear" w:color="auto" w:fill="D9E2F3" w:themeFill="accent1" w:themeFillTint="33"/>
          </w:tcPr>
          <w:p w14:paraId="4ADC1AC7" w14:textId="0BC151E0" w:rsidR="003D7E55" w:rsidRDefault="003D7E55" w:rsidP="00A3336C">
            <w:pPr>
              <w:pStyle w:val="Ingenmellomrom"/>
              <w:rPr>
                <w:rFonts w:ascii="Arial" w:hAnsi="Arial" w:cs="Arial"/>
                <w:b/>
                <w:bCs/>
                <w:sz w:val="24"/>
                <w:szCs w:val="24"/>
                <w:lang w:val="nb-NO"/>
              </w:rPr>
            </w:pPr>
            <w:r>
              <w:rPr>
                <w:rFonts w:ascii="Arial" w:hAnsi="Arial" w:cs="Arial"/>
                <w:b/>
                <w:bCs/>
                <w:sz w:val="24"/>
                <w:szCs w:val="24"/>
                <w:lang w:val="nb-NO"/>
              </w:rPr>
              <w:t>Ikke relevant</w:t>
            </w:r>
          </w:p>
        </w:tc>
        <w:tc>
          <w:tcPr>
            <w:tcW w:w="2835" w:type="dxa"/>
            <w:tcBorders>
              <w:left w:val="nil"/>
              <w:right w:val="single" w:sz="4" w:space="0" w:color="auto"/>
            </w:tcBorders>
            <w:shd w:val="clear" w:color="auto" w:fill="D9E2F3" w:themeFill="accent1" w:themeFillTint="33"/>
            <w:vAlign w:val="center"/>
          </w:tcPr>
          <w:p w14:paraId="619C9A21" w14:textId="3C5CB016" w:rsidR="003D7E55" w:rsidRPr="00BA15E4" w:rsidRDefault="003D7E55" w:rsidP="00A3336C">
            <w:pPr>
              <w:pStyle w:val="Ingenmellomrom"/>
              <w:rPr>
                <w:rFonts w:ascii="Arial" w:hAnsi="Arial" w:cs="Arial"/>
                <w:b/>
                <w:bCs/>
                <w:sz w:val="24"/>
                <w:szCs w:val="24"/>
                <w:lang w:val="nb-NO"/>
              </w:rPr>
            </w:pPr>
            <w:r>
              <w:rPr>
                <w:rFonts w:ascii="Arial" w:hAnsi="Arial" w:cs="Arial"/>
                <w:b/>
                <w:bCs/>
                <w:sz w:val="24"/>
                <w:szCs w:val="24"/>
                <w:lang w:val="nb-NO"/>
              </w:rPr>
              <w:t>Plassering</w:t>
            </w:r>
          </w:p>
        </w:tc>
      </w:tr>
      <w:tr w:rsidR="001E3FFA" w:rsidRPr="008D36A5" w14:paraId="5F05C9F8" w14:textId="77777777" w:rsidTr="005F59B6">
        <w:trPr>
          <w:trHeight w:val="462"/>
        </w:trPr>
        <w:tc>
          <w:tcPr>
            <w:tcW w:w="10207" w:type="dxa"/>
            <w:gridSpan w:val="6"/>
            <w:tcBorders>
              <w:left w:val="nil"/>
              <w:right w:val="nil"/>
            </w:tcBorders>
            <w:shd w:val="clear" w:color="auto" w:fill="F7FAFF"/>
            <w:vAlign w:val="center"/>
          </w:tcPr>
          <w:p w14:paraId="3E36FFF2" w14:textId="329292D4" w:rsidR="001E3FFA" w:rsidRPr="005F59B6" w:rsidRDefault="001E3FFA" w:rsidP="003D7E55">
            <w:pPr>
              <w:pStyle w:val="Ingenmellomrom"/>
              <w:rPr>
                <w:rFonts w:cstheme="minorHAnsi"/>
                <w:b/>
                <w:bCs/>
                <w:lang w:val="nb-NO"/>
              </w:rPr>
            </w:pPr>
            <w:r w:rsidRPr="005F59B6">
              <w:rPr>
                <w:rFonts w:cstheme="minorHAnsi"/>
                <w:b/>
                <w:bCs/>
                <w:lang w:val="nb-NO"/>
              </w:rPr>
              <w:t>Kapittel 1 Brannteknisk prosjekteringsgrunnlag</w:t>
            </w:r>
          </w:p>
        </w:tc>
      </w:tr>
      <w:tr w:rsidR="003D7E55" w:rsidRPr="008D36A5" w14:paraId="5C8D492C" w14:textId="77777777" w:rsidTr="00CB204E">
        <w:trPr>
          <w:trHeight w:val="796"/>
        </w:trPr>
        <w:tc>
          <w:tcPr>
            <w:tcW w:w="568" w:type="dxa"/>
            <w:tcBorders>
              <w:left w:val="nil"/>
              <w:right w:val="nil"/>
            </w:tcBorders>
            <w:vAlign w:val="center"/>
          </w:tcPr>
          <w:p w14:paraId="07762B34" w14:textId="407D63AD" w:rsidR="003D7E55" w:rsidRDefault="003D7E55" w:rsidP="00CB204E">
            <w:pPr>
              <w:pStyle w:val="Ingenmellomrom"/>
              <w:rPr>
                <w:lang w:val="nb-NO"/>
              </w:rPr>
            </w:pPr>
            <w:r>
              <w:rPr>
                <w:lang w:val="nb-NO"/>
              </w:rPr>
              <w:t>1.1</w:t>
            </w:r>
          </w:p>
        </w:tc>
        <w:tc>
          <w:tcPr>
            <w:tcW w:w="4112" w:type="dxa"/>
            <w:tcBorders>
              <w:left w:val="nil"/>
              <w:right w:val="nil"/>
            </w:tcBorders>
            <w:vAlign w:val="center"/>
          </w:tcPr>
          <w:p w14:paraId="7C220DE0" w14:textId="778D0E06" w:rsidR="003D7E55" w:rsidRPr="00BA15E4" w:rsidRDefault="003D7E55" w:rsidP="003D7E55">
            <w:pPr>
              <w:pStyle w:val="Ingenmellomrom"/>
              <w:rPr>
                <w:lang w:val="nb-NO"/>
              </w:rPr>
            </w:pPr>
            <w:r>
              <w:rPr>
                <w:lang w:val="nb-NO"/>
              </w:rPr>
              <w:t>Brannkonsept/Brannteknisk tilstandsvurdering</w:t>
            </w:r>
            <w:r w:rsidR="00CB204E">
              <w:rPr>
                <w:lang w:val="nb-NO"/>
              </w:rPr>
              <w:t xml:space="preserve"> og brannotater</w:t>
            </w:r>
          </w:p>
        </w:tc>
        <w:tc>
          <w:tcPr>
            <w:tcW w:w="707" w:type="dxa"/>
            <w:tcBorders>
              <w:left w:val="nil"/>
              <w:right w:val="nil"/>
            </w:tcBorders>
            <w:vAlign w:val="center"/>
          </w:tcPr>
          <w:p w14:paraId="417B41F6" w14:textId="482D39B0" w:rsidR="003D7E55" w:rsidRPr="00BA15E4" w:rsidRDefault="003D7E55" w:rsidP="003D7E55">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309E5050" w14:textId="53D88C7C" w:rsidR="003D7E55" w:rsidRPr="00BA15E4" w:rsidRDefault="003D7E55" w:rsidP="003D7E55">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1D653AE5" w14:textId="18FBA5C8" w:rsidR="003D7E55" w:rsidRPr="00BA15E4" w:rsidRDefault="003D7E55" w:rsidP="003D7E55">
            <w:pPr>
              <w:pStyle w:val="Ingenmellomrom"/>
              <w:rPr>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447BCDA7" w14:textId="383EFE09" w:rsidR="003D7E55" w:rsidRPr="00BA15E4" w:rsidRDefault="003D7E55" w:rsidP="003D7E55">
            <w:pPr>
              <w:pStyle w:val="Ingenmellomrom"/>
              <w:rPr>
                <w:lang w:val="nb-NO"/>
              </w:rPr>
            </w:pPr>
          </w:p>
        </w:tc>
      </w:tr>
      <w:tr w:rsidR="003D7E55" w:rsidRPr="008D36A5" w14:paraId="5738C445" w14:textId="77777777" w:rsidTr="00CB204E">
        <w:trPr>
          <w:trHeight w:val="796"/>
        </w:trPr>
        <w:tc>
          <w:tcPr>
            <w:tcW w:w="568" w:type="dxa"/>
            <w:tcBorders>
              <w:left w:val="nil"/>
              <w:right w:val="nil"/>
            </w:tcBorders>
            <w:vAlign w:val="center"/>
          </w:tcPr>
          <w:p w14:paraId="2C31A087" w14:textId="22F5283D" w:rsidR="003D7E55" w:rsidRPr="00BA15E4" w:rsidRDefault="003D7E55" w:rsidP="00CB204E">
            <w:pPr>
              <w:pStyle w:val="Ingenmellomrom"/>
              <w:rPr>
                <w:lang w:val="nb-NO"/>
              </w:rPr>
            </w:pPr>
            <w:r>
              <w:rPr>
                <w:lang w:val="nb-NO"/>
              </w:rPr>
              <w:t>1.2</w:t>
            </w:r>
          </w:p>
        </w:tc>
        <w:tc>
          <w:tcPr>
            <w:tcW w:w="4112" w:type="dxa"/>
            <w:tcBorders>
              <w:left w:val="nil"/>
              <w:right w:val="nil"/>
            </w:tcBorders>
            <w:vAlign w:val="center"/>
          </w:tcPr>
          <w:p w14:paraId="45ECA1C8" w14:textId="752B5A28" w:rsidR="003D7E55" w:rsidRPr="00BA15E4" w:rsidRDefault="003D7E55" w:rsidP="003D7E55">
            <w:pPr>
              <w:pStyle w:val="Ingenmellomrom"/>
              <w:rPr>
                <w:lang w:val="nb-NO"/>
              </w:rPr>
            </w:pPr>
            <w:r>
              <w:rPr>
                <w:lang w:val="nb-NO"/>
              </w:rPr>
              <w:t>Branntegning</w:t>
            </w:r>
          </w:p>
        </w:tc>
        <w:tc>
          <w:tcPr>
            <w:tcW w:w="707" w:type="dxa"/>
            <w:tcBorders>
              <w:left w:val="nil"/>
              <w:right w:val="nil"/>
            </w:tcBorders>
            <w:vAlign w:val="center"/>
          </w:tcPr>
          <w:p w14:paraId="22073EF0" w14:textId="090F0B69" w:rsidR="003D7E55" w:rsidRPr="00BA15E4" w:rsidRDefault="003D7E55" w:rsidP="003D7E55">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0B064965" w14:textId="297E84FF" w:rsidR="003D7E55" w:rsidRPr="00BA15E4" w:rsidRDefault="003D7E55" w:rsidP="003D7E55">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0DA37E56" w14:textId="78B91014" w:rsidR="003D7E55" w:rsidRPr="00BA15E4" w:rsidRDefault="003D7E55" w:rsidP="003D7E55">
            <w:pPr>
              <w:pStyle w:val="Ingenmellomrom"/>
              <w:rPr>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0B3A50C1" w14:textId="4F9120C8" w:rsidR="003D7E55" w:rsidRPr="00BA15E4" w:rsidRDefault="003D7E55" w:rsidP="003D7E55">
            <w:pPr>
              <w:pStyle w:val="Ingenmellomrom"/>
              <w:rPr>
                <w:lang w:val="nb-NO"/>
              </w:rPr>
            </w:pPr>
          </w:p>
        </w:tc>
      </w:tr>
      <w:tr w:rsidR="001E3FFA" w:rsidRPr="008D36A5" w14:paraId="7BAB89F9" w14:textId="77777777" w:rsidTr="005F59B6">
        <w:trPr>
          <w:trHeight w:val="439"/>
        </w:trPr>
        <w:tc>
          <w:tcPr>
            <w:tcW w:w="10207" w:type="dxa"/>
            <w:gridSpan w:val="6"/>
            <w:tcBorders>
              <w:left w:val="nil"/>
              <w:right w:val="nil"/>
            </w:tcBorders>
            <w:shd w:val="clear" w:color="auto" w:fill="F7FAFF"/>
            <w:vAlign w:val="center"/>
          </w:tcPr>
          <w:p w14:paraId="30099BD2" w14:textId="0459815A" w:rsidR="001E3FFA" w:rsidRPr="005F59B6" w:rsidRDefault="001E3FFA" w:rsidP="003D7E55">
            <w:pPr>
              <w:pStyle w:val="Ingenmellomrom"/>
              <w:rPr>
                <w:b/>
                <w:bCs/>
                <w:lang w:val="nb-NO"/>
              </w:rPr>
            </w:pPr>
            <w:r w:rsidRPr="005F59B6">
              <w:rPr>
                <w:b/>
                <w:bCs/>
                <w:lang w:val="nb-NO"/>
              </w:rPr>
              <w:t>Kapittel 2 FDV-dokumentasjon (Forvaltning, drift og vedlikehold)</w:t>
            </w:r>
          </w:p>
        </w:tc>
      </w:tr>
      <w:tr w:rsidR="003D7E55" w:rsidRPr="008D36A5" w14:paraId="5926548F" w14:textId="77777777" w:rsidTr="00CB204E">
        <w:trPr>
          <w:trHeight w:val="796"/>
        </w:trPr>
        <w:tc>
          <w:tcPr>
            <w:tcW w:w="568" w:type="dxa"/>
            <w:tcBorders>
              <w:left w:val="nil"/>
              <w:right w:val="nil"/>
            </w:tcBorders>
            <w:vAlign w:val="center"/>
          </w:tcPr>
          <w:p w14:paraId="74D51B3D" w14:textId="7ABD6121" w:rsidR="003D7E55" w:rsidRPr="00BA15E4" w:rsidRDefault="00FB6921" w:rsidP="00CB204E">
            <w:pPr>
              <w:pStyle w:val="Ingenmellomrom"/>
              <w:rPr>
                <w:lang w:val="nb-NO"/>
              </w:rPr>
            </w:pPr>
            <w:r>
              <w:rPr>
                <w:lang w:val="nb-NO"/>
              </w:rPr>
              <w:t>2.1</w:t>
            </w:r>
          </w:p>
        </w:tc>
        <w:tc>
          <w:tcPr>
            <w:tcW w:w="4112" w:type="dxa"/>
            <w:tcBorders>
              <w:left w:val="nil"/>
              <w:right w:val="nil"/>
            </w:tcBorders>
            <w:vAlign w:val="center"/>
          </w:tcPr>
          <w:p w14:paraId="7ED9089E" w14:textId="5ECC58AD" w:rsidR="003D7E55" w:rsidRPr="00BA15E4" w:rsidRDefault="00FB6921" w:rsidP="003D7E55">
            <w:pPr>
              <w:pStyle w:val="Ingenmellomrom"/>
              <w:rPr>
                <w:lang w:val="nb-NO"/>
              </w:rPr>
            </w:pPr>
            <w:r>
              <w:rPr>
                <w:lang w:val="nb-NO"/>
              </w:rPr>
              <w:t>Brannalarmanlegg</w:t>
            </w:r>
            <w:r w:rsidR="00CB204E">
              <w:rPr>
                <w:lang w:val="nb-NO"/>
              </w:rPr>
              <w:t xml:space="preserve"> og alarmorganisering</w:t>
            </w:r>
          </w:p>
        </w:tc>
        <w:tc>
          <w:tcPr>
            <w:tcW w:w="707" w:type="dxa"/>
            <w:tcBorders>
              <w:left w:val="nil"/>
              <w:right w:val="nil"/>
            </w:tcBorders>
            <w:vAlign w:val="center"/>
          </w:tcPr>
          <w:p w14:paraId="672C9CA4" w14:textId="039FA204" w:rsidR="003D7E55" w:rsidRPr="00BA15E4" w:rsidRDefault="003D7E55" w:rsidP="003D7E55">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35823A89" w14:textId="196A7CE3" w:rsidR="003D7E55" w:rsidRPr="00BA15E4" w:rsidRDefault="003D7E55" w:rsidP="003D7E55">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147ACDB0" w14:textId="721A1B64" w:rsidR="003D7E55" w:rsidRPr="00BA15E4" w:rsidRDefault="003D7E55" w:rsidP="003D7E55">
            <w:pPr>
              <w:pStyle w:val="Ingenmellomrom"/>
              <w:rPr>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600C7661" w14:textId="2798301F" w:rsidR="003D7E55" w:rsidRPr="00BA15E4" w:rsidRDefault="003D7E55" w:rsidP="003D7E55">
            <w:pPr>
              <w:pStyle w:val="Ingenmellomrom"/>
              <w:rPr>
                <w:lang w:val="nb-NO"/>
              </w:rPr>
            </w:pPr>
          </w:p>
        </w:tc>
      </w:tr>
      <w:tr w:rsidR="003D7E55" w:rsidRPr="008D36A5" w14:paraId="5504D832" w14:textId="77777777" w:rsidTr="00CB204E">
        <w:trPr>
          <w:trHeight w:val="796"/>
        </w:trPr>
        <w:tc>
          <w:tcPr>
            <w:tcW w:w="568" w:type="dxa"/>
            <w:tcBorders>
              <w:left w:val="nil"/>
              <w:right w:val="nil"/>
            </w:tcBorders>
            <w:vAlign w:val="center"/>
          </w:tcPr>
          <w:p w14:paraId="6CEDB480" w14:textId="489F7B54" w:rsidR="003D7E55" w:rsidRDefault="00FB6921" w:rsidP="00CB204E">
            <w:pPr>
              <w:pStyle w:val="Ingenmellomrom"/>
              <w:rPr>
                <w:lang w:val="nb-NO"/>
              </w:rPr>
            </w:pPr>
            <w:r>
              <w:rPr>
                <w:lang w:val="nb-NO"/>
              </w:rPr>
              <w:t>2.2</w:t>
            </w:r>
          </w:p>
        </w:tc>
        <w:tc>
          <w:tcPr>
            <w:tcW w:w="4112" w:type="dxa"/>
            <w:tcBorders>
              <w:left w:val="nil"/>
              <w:right w:val="nil"/>
            </w:tcBorders>
            <w:vAlign w:val="center"/>
          </w:tcPr>
          <w:p w14:paraId="2E86CC50" w14:textId="5F8B7CAF" w:rsidR="003D7E55" w:rsidRPr="00BA15E4" w:rsidRDefault="00FB6921" w:rsidP="003D7E55">
            <w:pPr>
              <w:pStyle w:val="Ingenmellomrom"/>
              <w:rPr>
                <w:lang w:val="nb-NO"/>
              </w:rPr>
            </w:pPr>
            <w:r>
              <w:rPr>
                <w:lang w:val="nb-NO"/>
              </w:rPr>
              <w:t>Sprinkleranlegg</w:t>
            </w:r>
          </w:p>
        </w:tc>
        <w:tc>
          <w:tcPr>
            <w:tcW w:w="707" w:type="dxa"/>
            <w:tcBorders>
              <w:left w:val="nil"/>
              <w:right w:val="nil"/>
            </w:tcBorders>
            <w:vAlign w:val="center"/>
          </w:tcPr>
          <w:p w14:paraId="0458F527" w14:textId="1453B794" w:rsidR="003D7E55" w:rsidRPr="00BA15E4" w:rsidRDefault="003D7E55" w:rsidP="003D7E55">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63C195B5" w14:textId="736C8DEA" w:rsidR="003D7E55" w:rsidRPr="00BA15E4" w:rsidRDefault="003D7E55" w:rsidP="003D7E55">
            <w:pPr>
              <w:pStyle w:val="Ingenmellomrom"/>
              <w:rPr>
                <w:sz w:val="28"/>
                <w:szCs w:val="28"/>
                <w:lang w:val="nb-NO"/>
              </w:rPr>
            </w:pPr>
            <w:r>
              <w:rPr>
                <w:rFonts w:ascii="MS Gothic" w:eastAsia="MS Gothic" w:hAnsi="MS Gothic" w:hint="eastAsia"/>
                <w:sz w:val="28"/>
                <w:szCs w:val="28"/>
                <w:lang w:val="nb-NO"/>
              </w:rPr>
              <w:t>☐</w:t>
            </w:r>
          </w:p>
        </w:tc>
        <w:tc>
          <w:tcPr>
            <w:tcW w:w="1276" w:type="dxa"/>
            <w:tcBorders>
              <w:left w:val="nil"/>
              <w:right w:val="nil"/>
            </w:tcBorders>
            <w:vAlign w:val="center"/>
          </w:tcPr>
          <w:p w14:paraId="7499FF0D" w14:textId="3110032E" w:rsidR="003D7E55" w:rsidRPr="00BA15E4" w:rsidRDefault="003D7E55" w:rsidP="003D7E55">
            <w:pPr>
              <w:pStyle w:val="Ingenmellomrom"/>
              <w:rPr>
                <w:lang w:val="nb-NO"/>
              </w:rPr>
            </w:pPr>
            <w:r>
              <w:rPr>
                <w:rFonts w:ascii="MS Gothic" w:eastAsia="MS Gothic" w:hAnsi="MS Gothic" w:hint="eastAsia"/>
                <w:sz w:val="28"/>
                <w:szCs w:val="28"/>
                <w:lang w:val="nb-NO"/>
              </w:rPr>
              <w:t>☐</w:t>
            </w:r>
          </w:p>
        </w:tc>
        <w:tc>
          <w:tcPr>
            <w:tcW w:w="2835" w:type="dxa"/>
            <w:tcBorders>
              <w:left w:val="nil"/>
              <w:right w:val="nil"/>
            </w:tcBorders>
            <w:vAlign w:val="center"/>
          </w:tcPr>
          <w:p w14:paraId="149937F8" w14:textId="463183CC" w:rsidR="003D7E55" w:rsidRPr="00BA15E4" w:rsidRDefault="003D7E55" w:rsidP="003D7E55">
            <w:pPr>
              <w:pStyle w:val="Ingenmellomrom"/>
              <w:rPr>
                <w:lang w:val="nb-NO"/>
              </w:rPr>
            </w:pPr>
          </w:p>
        </w:tc>
      </w:tr>
      <w:tr w:rsidR="00CB204E" w:rsidRPr="008D36A5" w14:paraId="36FDA003" w14:textId="77777777" w:rsidTr="00CB204E">
        <w:trPr>
          <w:trHeight w:val="796"/>
        </w:trPr>
        <w:tc>
          <w:tcPr>
            <w:tcW w:w="568" w:type="dxa"/>
            <w:tcBorders>
              <w:left w:val="nil"/>
              <w:right w:val="nil"/>
            </w:tcBorders>
            <w:vAlign w:val="center"/>
          </w:tcPr>
          <w:p w14:paraId="1A560BCF" w14:textId="4F7E222E" w:rsidR="00CB204E" w:rsidRDefault="00CB204E" w:rsidP="00CB204E">
            <w:pPr>
              <w:pStyle w:val="Ingenmellomrom"/>
              <w:rPr>
                <w:lang w:val="nb-NO"/>
              </w:rPr>
            </w:pPr>
            <w:r>
              <w:rPr>
                <w:lang w:val="nb-NO"/>
              </w:rPr>
              <w:t>2.3</w:t>
            </w:r>
          </w:p>
        </w:tc>
        <w:tc>
          <w:tcPr>
            <w:tcW w:w="4112" w:type="dxa"/>
            <w:tcBorders>
              <w:left w:val="nil"/>
              <w:right w:val="nil"/>
            </w:tcBorders>
            <w:vAlign w:val="center"/>
          </w:tcPr>
          <w:p w14:paraId="720FD1BF" w14:textId="23F4223C" w:rsidR="00CB204E" w:rsidRDefault="00CB204E" w:rsidP="00CB204E">
            <w:pPr>
              <w:pStyle w:val="Ingenmellomrom"/>
              <w:rPr>
                <w:lang w:val="nb-NO"/>
              </w:rPr>
            </w:pPr>
            <w:r>
              <w:rPr>
                <w:lang w:val="nb-NO"/>
              </w:rPr>
              <w:t>Ledesystem (nødlys og ledelys)</w:t>
            </w:r>
          </w:p>
        </w:tc>
        <w:tc>
          <w:tcPr>
            <w:tcW w:w="707" w:type="dxa"/>
            <w:tcBorders>
              <w:left w:val="nil"/>
              <w:right w:val="nil"/>
            </w:tcBorders>
            <w:vAlign w:val="center"/>
          </w:tcPr>
          <w:p w14:paraId="63EE8C83" w14:textId="22942EDE" w:rsidR="00CB204E" w:rsidRDefault="005F59B6" w:rsidP="00CB204E">
            <w:pPr>
              <w:pStyle w:val="Ingenmellomrom"/>
              <w:rPr>
                <w:sz w:val="28"/>
                <w:szCs w:val="28"/>
                <w:lang w:val="nb-NO"/>
              </w:rPr>
            </w:pPr>
            <w:r>
              <w:rPr>
                <w:rFonts w:ascii="MS Gothic" w:eastAsia="MS Gothic" w:hAnsi="MS Gothic" w:hint="eastAsia"/>
                <w:sz w:val="28"/>
                <w:szCs w:val="28"/>
                <w:lang w:val="nb-NO"/>
              </w:rPr>
              <w:t>☐</w:t>
            </w:r>
          </w:p>
        </w:tc>
        <w:tc>
          <w:tcPr>
            <w:tcW w:w="709" w:type="dxa"/>
            <w:tcBorders>
              <w:left w:val="nil"/>
              <w:right w:val="nil"/>
            </w:tcBorders>
            <w:vAlign w:val="center"/>
          </w:tcPr>
          <w:p w14:paraId="51916ECE" w14:textId="3E273116" w:rsidR="00CB204E" w:rsidRDefault="00CB204E" w:rsidP="00CB204E">
            <w:pPr>
              <w:pStyle w:val="Ingenmellomrom"/>
              <w:rPr>
                <w:sz w:val="28"/>
                <w:szCs w:val="28"/>
                <w:lang w:val="nb-NO"/>
              </w:rPr>
            </w:pPr>
            <w:r>
              <w:rPr>
                <w:rFonts w:ascii="MS Gothic" w:eastAsia="MS Gothic" w:hAnsi="MS Gothic" w:hint="eastAsia"/>
                <w:sz w:val="28"/>
                <w:szCs w:val="28"/>
                <w:lang w:val="nb-NO"/>
              </w:rPr>
              <w:t>☐</w:t>
            </w:r>
          </w:p>
        </w:tc>
        <w:tc>
          <w:tcPr>
            <w:tcW w:w="1276" w:type="dxa"/>
            <w:tcBorders>
              <w:left w:val="nil"/>
              <w:right w:val="nil"/>
            </w:tcBorders>
            <w:vAlign w:val="center"/>
          </w:tcPr>
          <w:p w14:paraId="5354C048" w14:textId="74987F9C" w:rsidR="00CB204E" w:rsidRDefault="00CB204E" w:rsidP="00CB204E">
            <w:pPr>
              <w:pStyle w:val="Ingenmellomrom"/>
              <w:rPr>
                <w:sz w:val="28"/>
                <w:szCs w:val="28"/>
                <w:lang w:val="nb-NO"/>
              </w:rPr>
            </w:pPr>
            <w:r>
              <w:rPr>
                <w:rFonts w:ascii="MS Gothic" w:eastAsia="MS Gothic" w:hAnsi="MS Gothic" w:hint="eastAsia"/>
                <w:sz w:val="28"/>
                <w:szCs w:val="28"/>
                <w:lang w:val="nb-NO"/>
              </w:rPr>
              <w:t>☐</w:t>
            </w:r>
          </w:p>
        </w:tc>
        <w:tc>
          <w:tcPr>
            <w:tcW w:w="2835" w:type="dxa"/>
            <w:tcBorders>
              <w:left w:val="nil"/>
              <w:right w:val="nil"/>
            </w:tcBorders>
            <w:vAlign w:val="center"/>
          </w:tcPr>
          <w:p w14:paraId="75617620" w14:textId="77777777" w:rsidR="00CB204E" w:rsidRPr="00BA15E4" w:rsidRDefault="00CB204E" w:rsidP="00CB204E">
            <w:pPr>
              <w:pStyle w:val="Ingenmellomrom"/>
              <w:rPr>
                <w:lang w:val="nb-NO"/>
              </w:rPr>
            </w:pPr>
          </w:p>
        </w:tc>
      </w:tr>
      <w:tr w:rsidR="00CB204E" w:rsidRPr="008D36A5" w14:paraId="7A569893" w14:textId="77777777" w:rsidTr="00CB204E">
        <w:trPr>
          <w:trHeight w:val="796"/>
        </w:trPr>
        <w:tc>
          <w:tcPr>
            <w:tcW w:w="568" w:type="dxa"/>
            <w:tcBorders>
              <w:left w:val="nil"/>
              <w:right w:val="nil"/>
            </w:tcBorders>
            <w:vAlign w:val="center"/>
          </w:tcPr>
          <w:p w14:paraId="35DF9F40" w14:textId="1B099DF1" w:rsidR="00CB204E" w:rsidRDefault="00CB204E" w:rsidP="00CB204E">
            <w:pPr>
              <w:pStyle w:val="Ingenmellomrom"/>
              <w:rPr>
                <w:lang w:val="nb-NO"/>
              </w:rPr>
            </w:pPr>
            <w:r>
              <w:rPr>
                <w:lang w:val="nb-NO"/>
              </w:rPr>
              <w:t>2.4</w:t>
            </w:r>
          </w:p>
        </w:tc>
        <w:tc>
          <w:tcPr>
            <w:tcW w:w="4112" w:type="dxa"/>
            <w:tcBorders>
              <w:left w:val="nil"/>
              <w:right w:val="nil"/>
            </w:tcBorders>
            <w:vAlign w:val="center"/>
          </w:tcPr>
          <w:p w14:paraId="5EED270D" w14:textId="132F87E0" w:rsidR="00CB204E" w:rsidRDefault="00CB204E" w:rsidP="00CB204E">
            <w:pPr>
              <w:pStyle w:val="Ingenmellomrom"/>
              <w:rPr>
                <w:lang w:val="nb-NO"/>
              </w:rPr>
            </w:pPr>
            <w:r>
              <w:rPr>
                <w:lang w:val="nb-NO"/>
              </w:rPr>
              <w:t>Røykventilasjon</w:t>
            </w:r>
          </w:p>
        </w:tc>
        <w:tc>
          <w:tcPr>
            <w:tcW w:w="707" w:type="dxa"/>
            <w:tcBorders>
              <w:left w:val="nil"/>
              <w:right w:val="nil"/>
            </w:tcBorders>
            <w:vAlign w:val="center"/>
          </w:tcPr>
          <w:p w14:paraId="4AFFFE88" w14:textId="2807CF2C" w:rsidR="00CB204E" w:rsidRDefault="005F59B6" w:rsidP="00CB204E">
            <w:pPr>
              <w:pStyle w:val="Ingenmellomrom"/>
              <w:rPr>
                <w:sz w:val="28"/>
                <w:szCs w:val="28"/>
                <w:lang w:val="nb-NO"/>
              </w:rPr>
            </w:pPr>
            <w:r>
              <w:rPr>
                <w:rFonts w:ascii="MS Gothic" w:eastAsia="MS Gothic" w:hAnsi="MS Gothic" w:hint="eastAsia"/>
                <w:sz w:val="28"/>
                <w:szCs w:val="28"/>
                <w:lang w:val="nb-NO"/>
              </w:rPr>
              <w:t>☐</w:t>
            </w:r>
          </w:p>
        </w:tc>
        <w:tc>
          <w:tcPr>
            <w:tcW w:w="709" w:type="dxa"/>
            <w:tcBorders>
              <w:left w:val="nil"/>
              <w:right w:val="nil"/>
            </w:tcBorders>
            <w:vAlign w:val="center"/>
          </w:tcPr>
          <w:p w14:paraId="59D474F5" w14:textId="1549740F" w:rsidR="00CB204E" w:rsidRDefault="00CB204E" w:rsidP="00CB204E">
            <w:pPr>
              <w:pStyle w:val="Ingenmellomrom"/>
              <w:rPr>
                <w:sz w:val="28"/>
                <w:szCs w:val="28"/>
                <w:lang w:val="nb-NO"/>
              </w:rPr>
            </w:pPr>
            <w:r>
              <w:rPr>
                <w:rFonts w:ascii="MS Gothic" w:eastAsia="MS Gothic" w:hAnsi="MS Gothic" w:hint="eastAsia"/>
                <w:sz w:val="28"/>
                <w:szCs w:val="28"/>
                <w:lang w:val="nb-NO"/>
              </w:rPr>
              <w:t>☐</w:t>
            </w:r>
          </w:p>
        </w:tc>
        <w:tc>
          <w:tcPr>
            <w:tcW w:w="1276" w:type="dxa"/>
            <w:tcBorders>
              <w:left w:val="nil"/>
              <w:right w:val="nil"/>
            </w:tcBorders>
            <w:vAlign w:val="center"/>
          </w:tcPr>
          <w:p w14:paraId="4697B4C5" w14:textId="3A5FB509" w:rsidR="00CB204E" w:rsidRDefault="00CB204E" w:rsidP="00CB204E">
            <w:pPr>
              <w:pStyle w:val="Ingenmellomrom"/>
              <w:rPr>
                <w:sz w:val="28"/>
                <w:szCs w:val="28"/>
                <w:lang w:val="nb-NO"/>
              </w:rPr>
            </w:pPr>
            <w:r>
              <w:rPr>
                <w:rFonts w:ascii="MS Gothic" w:eastAsia="MS Gothic" w:hAnsi="MS Gothic" w:hint="eastAsia"/>
                <w:sz w:val="28"/>
                <w:szCs w:val="28"/>
                <w:lang w:val="nb-NO"/>
              </w:rPr>
              <w:t>☐</w:t>
            </w:r>
          </w:p>
        </w:tc>
        <w:tc>
          <w:tcPr>
            <w:tcW w:w="2835" w:type="dxa"/>
            <w:tcBorders>
              <w:left w:val="nil"/>
              <w:right w:val="nil"/>
            </w:tcBorders>
            <w:vAlign w:val="center"/>
          </w:tcPr>
          <w:p w14:paraId="44FEB445" w14:textId="77777777" w:rsidR="00CB204E" w:rsidRPr="00BA15E4" w:rsidRDefault="00CB204E" w:rsidP="00CB204E">
            <w:pPr>
              <w:pStyle w:val="Ingenmellomrom"/>
              <w:rPr>
                <w:lang w:val="nb-NO"/>
              </w:rPr>
            </w:pPr>
          </w:p>
        </w:tc>
      </w:tr>
      <w:tr w:rsidR="00CB204E" w:rsidRPr="008D36A5" w14:paraId="30098495" w14:textId="77777777" w:rsidTr="00CB204E">
        <w:trPr>
          <w:trHeight w:val="796"/>
        </w:trPr>
        <w:tc>
          <w:tcPr>
            <w:tcW w:w="568" w:type="dxa"/>
            <w:tcBorders>
              <w:left w:val="nil"/>
              <w:right w:val="nil"/>
            </w:tcBorders>
            <w:vAlign w:val="center"/>
          </w:tcPr>
          <w:p w14:paraId="12517124" w14:textId="6357F974" w:rsidR="00CB204E" w:rsidRDefault="00CB204E" w:rsidP="00CB204E">
            <w:pPr>
              <w:pStyle w:val="Ingenmellomrom"/>
              <w:rPr>
                <w:lang w:val="nb-NO"/>
              </w:rPr>
            </w:pPr>
            <w:r>
              <w:rPr>
                <w:lang w:val="nb-NO"/>
              </w:rPr>
              <w:t>2.5</w:t>
            </w:r>
          </w:p>
        </w:tc>
        <w:tc>
          <w:tcPr>
            <w:tcW w:w="4112" w:type="dxa"/>
            <w:tcBorders>
              <w:left w:val="nil"/>
              <w:right w:val="nil"/>
            </w:tcBorders>
            <w:vAlign w:val="center"/>
          </w:tcPr>
          <w:p w14:paraId="596E23FB" w14:textId="2C85B870" w:rsidR="00CB204E" w:rsidRDefault="00CB204E" w:rsidP="00CB204E">
            <w:pPr>
              <w:pStyle w:val="Ingenmellomrom"/>
              <w:rPr>
                <w:lang w:val="nb-NO"/>
              </w:rPr>
            </w:pPr>
            <w:r>
              <w:rPr>
                <w:lang w:val="nb-NO"/>
              </w:rPr>
              <w:t xml:space="preserve">Brannskiller </w:t>
            </w:r>
            <w:r>
              <w:rPr>
                <w:lang w:val="nb-NO"/>
              </w:rPr>
              <w:br/>
              <w:t>(branncelle, branndører og brannseksjonering)</w:t>
            </w:r>
          </w:p>
        </w:tc>
        <w:tc>
          <w:tcPr>
            <w:tcW w:w="707" w:type="dxa"/>
            <w:tcBorders>
              <w:left w:val="nil"/>
              <w:right w:val="nil"/>
            </w:tcBorders>
            <w:vAlign w:val="center"/>
          </w:tcPr>
          <w:p w14:paraId="71672CF9" w14:textId="19BBF9A2" w:rsidR="00CB204E" w:rsidRDefault="00CB204E" w:rsidP="00CB204E">
            <w:pPr>
              <w:pStyle w:val="Ingenmellomrom"/>
              <w:rPr>
                <w:sz w:val="28"/>
                <w:szCs w:val="28"/>
                <w:lang w:val="nb-NO"/>
              </w:rPr>
            </w:pPr>
            <w:r>
              <w:rPr>
                <w:rFonts w:ascii="MS Gothic" w:eastAsia="MS Gothic" w:hAnsi="MS Gothic" w:hint="eastAsia"/>
                <w:sz w:val="28"/>
                <w:szCs w:val="28"/>
                <w:lang w:val="nb-NO"/>
              </w:rPr>
              <w:t>☐</w:t>
            </w:r>
          </w:p>
        </w:tc>
        <w:tc>
          <w:tcPr>
            <w:tcW w:w="709" w:type="dxa"/>
            <w:tcBorders>
              <w:left w:val="nil"/>
              <w:right w:val="nil"/>
            </w:tcBorders>
            <w:vAlign w:val="center"/>
          </w:tcPr>
          <w:p w14:paraId="1E352FAA" w14:textId="623CFD0F" w:rsidR="00CB204E" w:rsidRDefault="00CB204E" w:rsidP="00CB204E">
            <w:pPr>
              <w:pStyle w:val="Ingenmellomrom"/>
              <w:rPr>
                <w:sz w:val="28"/>
                <w:szCs w:val="28"/>
                <w:lang w:val="nb-NO"/>
              </w:rPr>
            </w:pPr>
            <w:r>
              <w:rPr>
                <w:rFonts w:ascii="MS Gothic" w:eastAsia="MS Gothic" w:hAnsi="MS Gothic" w:hint="eastAsia"/>
                <w:sz w:val="28"/>
                <w:szCs w:val="28"/>
                <w:lang w:val="nb-NO"/>
              </w:rPr>
              <w:t>☐</w:t>
            </w:r>
          </w:p>
        </w:tc>
        <w:tc>
          <w:tcPr>
            <w:tcW w:w="1276" w:type="dxa"/>
            <w:tcBorders>
              <w:left w:val="nil"/>
              <w:right w:val="nil"/>
            </w:tcBorders>
            <w:vAlign w:val="center"/>
          </w:tcPr>
          <w:p w14:paraId="7972531D" w14:textId="69AA21AB" w:rsidR="00CB204E" w:rsidRDefault="00CB204E" w:rsidP="00CB204E">
            <w:pPr>
              <w:pStyle w:val="Ingenmellomrom"/>
              <w:rPr>
                <w:sz w:val="28"/>
                <w:szCs w:val="28"/>
                <w:lang w:val="nb-NO"/>
              </w:rPr>
            </w:pPr>
            <w:r>
              <w:rPr>
                <w:rFonts w:ascii="MS Gothic" w:eastAsia="MS Gothic" w:hAnsi="MS Gothic" w:hint="eastAsia"/>
                <w:sz w:val="28"/>
                <w:szCs w:val="28"/>
                <w:lang w:val="nb-NO"/>
              </w:rPr>
              <w:t>☐</w:t>
            </w:r>
          </w:p>
        </w:tc>
        <w:tc>
          <w:tcPr>
            <w:tcW w:w="2835" w:type="dxa"/>
            <w:tcBorders>
              <w:left w:val="nil"/>
              <w:right w:val="nil"/>
            </w:tcBorders>
            <w:vAlign w:val="center"/>
          </w:tcPr>
          <w:p w14:paraId="31EB6EE1" w14:textId="77777777" w:rsidR="00CB204E" w:rsidRPr="00BA15E4" w:rsidRDefault="00CB204E" w:rsidP="00CB204E">
            <w:pPr>
              <w:pStyle w:val="Ingenmellomrom"/>
              <w:rPr>
                <w:lang w:val="nb-NO"/>
              </w:rPr>
            </w:pPr>
          </w:p>
        </w:tc>
      </w:tr>
      <w:tr w:rsidR="00EE2D47" w:rsidRPr="008D36A5" w14:paraId="555EB164" w14:textId="77777777" w:rsidTr="005F59B6">
        <w:trPr>
          <w:trHeight w:val="400"/>
        </w:trPr>
        <w:tc>
          <w:tcPr>
            <w:tcW w:w="10207" w:type="dxa"/>
            <w:gridSpan w:val="6"/>
            <w:tcBorders>
              <w:left w:val="nil"/>
              <w:right w:val="nil"/>
            </w:tcBorders>
            <w:shd w:val="clear" w:color="auto" w:fill="F7FAFF"/>
            <w:vAlign w:val="center"/>
          </w:tcPr>
          <w:p w14:paraId="784A4C51" w14:textId="03768E50" w:rsidR="00EE2D47" w:rsidRPr="005F59B6" w:rsidRDefault="00EE2D47" w:rsidP="00D74240">
            <w:pPr>
              <w:pStyle w:val="Ingenmellomrom"/>
              <w:rPr>
                <w:b/>
                <w:bCs/>
                <w:lang w:val="nb-NO"/>
              </w:rPr>
            </w:pPr>
            <w:r w:rsidRPr="005F59B6">
              <w:rPr>
                <w:b/>
                <w:bCs/>
                <w:lang w:val="nb-NO"/>
              </w:rPr>
              <w:t xml:space="preserve">Kapittel 3 </w:t>
            </w:r>
            <w:r w:rsidR="005F59B6" w:rsidRPr="005F59B6">
              <w:rPr>
                <w:b/>
                <w:bCs/>
                <w:lang w:val="nb-NO"/>
              </w:rPr>
              <w:t>Formidle informasjon om brannsikker bruk av bygget til bruker</w:t>
            </w:r>
          </w:p>
        </w:tc>
      </w:tr>
      <w:tr w:rsidR="00D74240" w:rsidRPr="008D36A5" w14:paraId="0FB76777" w14:textId="77777777" w:rsidTr="004612A3">
        <w:trPr>
          <w:trHeight w:val="845"/>
        </w:trPr>
        <w:tc>
          <w:tcPr>
            <w:tcW w:w="568" w:type="dxa"/>
            <w:tcBorders>
              <w:left w:val="nil"/>
              <w:right w:val="nil"/>
            </w:tcBorders>
            <w:vAlign w:val="center"/>
          </w:tcPr>
          <w:p w14:paraId="52FC33BD" w14:textId="64563D89" w:rsidR="00D74240" w:rsidRDefault="00C8197A" w:rsidP="00D74240">
            <w:pPr>
              <w:pStyle w:val="Ingenmellomrom"/>
              <w:rPr>
                <w:lang w:val="nb-NO"/>
              </w:rPr>
            </w:pPr>
            <w:r>
              <w:rPr>
                <w:lang w:val="nb-NO"/>
              </w:rPr>
              <w:t>3</w:t>
            </w:r>
            <w:r w:rsidR="00B75459">
              <w:rPr>
                <w:lang w:val="nb-NO"/>
              </w:rPr>
              <w:t>.1</w:t>
            </w:r>
          </w:p>
        </w:tc>
        <w:tc>
          <w:tcPr>
            <w:tcW w:w="4112" w:type="dxa"/>
            <w:tcBorders>
              <w:left w:val="nil"/>
              <w:right w:val="nil"/>
            </w:tcBorders>
            <w:vAlign w:val="center"/>
          </w:tcPr>
          <w:p w14:paraId="3059BB5E" w14:textId="1FE02539" w:rsidR="00D74240" w:rsidRDefault="00B75459" w:rsidP="00D74240">
            <w:pPr>
              <w:pStyle w:val="Ingenmellomrom"/>
              <w:rPr>
                <w:lang w:val="nb-NO"/>
              </w:rPr>
            </w:pPr>
            <w:r>
              <w:rPr>
                <w:lang w:val="nb-NO"/>
              </w:rPr>
              <w:t>Rømningsveger, brannskilleinndeling, betjening av brannalarmanlegg osv.</w:t>
            </w:r>
          </w:p>
        </w:tc>
        <w:tc>
          <w:tcPr>
            <w:tcW w:w="707" w:type="dxa"/>
            <w:tcBorders>
              <w:left w:val="nil"/>
              <w:right w:val="nil"/>
            </w:tcBorders>
            <w:vAlign w:val="center"/>
          </w:tcPr>
          <w:p w14:paraId="7D75D997" w14:textId="4B4920E3"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2D296AE5" w14:textId="492F73A3"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28F6A28B" w14:textId="0363EF4C"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18C66FB0" w14:textId="77777777" w:rsidR="00D74240" w:rsidRPr="00BA15E4" w:rsidRDefault="00D74240" w:rsidP="00D74240">
            <w:pPr>
              <w:pStyle w:val="Ingenmellomrom"/>
              <w:rPr>
                <w:lang w:val="nb-NO"/>
              </w:rPr>
            </w:pPr>
          </w:p>
        </w:tc>
      </w:tr>
      <w:tr w:rsidR="00B75459" w:rsidRPr="008D36A5" w14:paraId="295BF299" w14:textId="77777777" w:rsidTr="004612A3">
        <w:trPr>
          <w:trHeight w:val="416"/>
        </w:trPr>
        <w:tc>
          <w:tcPr>
            <w:tcW w:w="10207" w:type="dxa"/>
            <w:gridSpan w:val="6"/>
            <w:tcBorders>
              <w:left w:val="nil"/>
              <w:right w:val="nil"/>
            </w:tcBorders>
            <w:shd w:val="clear" w:color="auto" w:fill="F7FAFF"/>
            <w:vAlign w:val="center"/>
          </w:tcPr>
          <w:p w14:paraId="5DB2A475" w14:textId="161ED79E" w:rsidR="00B75459" w:rsidRPr="00B75459" w:rsidRDefault="00B75459" w:rsidP="00D74240">
            <w:pPr>
              <w:pStyle w:val="Ingenmellomrom"/>
              <w:rPr>
                <w:b/>
                <w:bCs/>
                <w:lang w:val="nb-NO"/>
              </w:rPr>
            </w:pPr>
            <w:r w:rsidRPr="00B75459">
              <w:rPr>
                <w:b/>
                <w:bCs/>
                <w:lang w:val="nb-NO"/>
              </w:rPr>
              <w:t>Kapittel 4 Samordningserklæring ved flere brukere av bygget.</w:t>
            </w:r>
          </w:p>
        </w:tc>
      </w:tr>
      <w:tr w:rsidR="00D74240" w:rsidRPr="008D36A5" w14:paraId="62D2146F" w14:textId="77777777" w:rsidTr="00CB204E">
        <w:trPr>
          <w:trHeight w:val="796"/>
        </w:trPr>
        <w:tc>
          <w:tcPr>
            <w:tcW w:w="568" w:type="dxa"/>
            <w:tcBorders>
              <w:left w:val="nil"/>
              <w:right w:val="nil"/>
            </w:tcBorders>
            <w:vAlign w:val="center"/>
          </w:tcPr>
          <w:p w14:paraId="31DE958E" w14:textId="2CAEC515" w:rsidR="00D74240" w:rsidRDefault="00C8197A" w:rsidP="00D74240">
            <w:pPr>
              <w:pStyle w:val="Ingenmellomrom"/>
              <w:rPr>
                <w:lang w:val="nb-NO"/>
              </w:rPr>
            </w:pPr>
            <w:r>
              <w:rPr>
                <w:lang w:val="nb-NO"/>
              </w:rPr>
              <w:t>4</w:t>
            </w:r>
          </w:p>
        </w:tc>
        <w:tc>
          <w:tcPr>
            <w:tcW w:w="4112" w:type="dxa"/>
            <w:tcBorders>
              <w:left w:val="nil"/>
              <w:right w:val="nil"/>
            </w:tcBorders>
            <w:vAlign w:val="center"/>
          </w:tcPr>
          <w:p w14:paraId="431C3E01" w14:textId="5A14AEB4" w:rsidR="00D74240" w:rsidRDefault="00B75459" w:rsidP="00D74240">
            <w:pPr>
              <w:pStyle w:val="Ingenmellomrom"/>
              <w:rPr>
                <w:lang w:val="nb-NO"/>
              </w:rPr>
            </w:pPr>
            <w:r>
              <w:rPr>
                <w:lang w:val="nb-NO"/>
              </w:rPr>
              <w:t>Rollefordeling</w:t>
            </w:r>
            <w:r w:rsidR="004612A3">
              <w:rPr>
                <w:lang w:val="nb-NO"/>
              </w:rPr>
              <w:t>, øvelser, rutiner og ansvarsområde</w:t>
            </w:r>
          </w:p>
        </w:tc>
        <w:tc>
          <w:tcPr>
            <w:tcW w:w="707" w:type="dxa"/>
            <w:tcBorders>
              <w:left w:val="nil"/>
              <w:right w:val="nil"/>
            </w:tcBorders>
            <w:vAlign w:val="center"/>
          </w:tcPr>
          <w:p w14:paraId="2D8388E7" w14:textId="03CF331E"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2A27C5E9" w14:textId="6ECEC04F"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52E033C4" w14:textId="7AF1840B"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7E2EC1E9" w14:textId="77777777" w:rsidR="00D74240" w:rsidRPr="00BA15E4" w:rsidRDefault="00D74240" w:rsidP="00D74240">
            <w:pPr>
              <w:pStyle w:val="Ingenmellomrom"/>
              <w:rPr>
                <w:lang w:val="nb-NO"/>
              </w:rPr>
            </w:pPr>
          </w:p>
        </w:tc>
      </w:tr>
      <w:tr w:rsidR="00EE2D47" w:rsidRPr="008D36A5" w14:paraId="69CE0135" w14:textId="77777777" w:rsidTr="005F59B6">
        <w:trPr>
          <w:trHeight w:val="419"/>
        </w:trPr>
        <w:tc>
          <w:tcPr>
            <w:tcW w:w="10207" w:type="dxa"/>
            <w:gridSpan w:val="6"/>
            <w:tcBorders>
              <w:left w:val="nil"/>
              <w:right w:val="nil"/>
            </w:tcBorders>
            <w:shd w:val="clear" w:color="auto" w:fill="F7FAFF"/>
            <w:vAlign w:val="center"/>
          </w:tcPr>
          <w:p w14:paraId="6F31EFEB" w14:textId="4DD6CC93" w:rsidR="00EE2D47" w:rsidRPr="005F59B6" w:rsidRDefault="00EE2D47" w:rsidP="00D74240">
            <w:pPr>
              <w:pStyle w:val="Ingenmellomrom"/>
              <w:rPr>
                <w:b/>
                <w:bCs/>
                <w:lang w:val="nb-NO"/>
              </w:rPr>
            </w:pPr>
            <w:r w:rsidRPr="005F59B6">
              <w:rPr>
                <w:b/>
                <w:bCs/>
                <w:lang w:val="nb-NO"/>
              </w:rPr>
              <w:lastRenderedPageBreak/>
              <w:t>Kapittel 5 Egenkontroll</w:t>
            </w:r>
          </w:p>
        </w:tc>
      </w:tr>
      <w:tr w:rsidR="00D74240" w:rsidRPr="008D36A5" w14:paraId="51B165C3" w14:textId="77777777" w:rsidTr="00CB204E">
        <w:trPr>
          <w:trHeight w:val="796"/>
        </w:trPr>
        <w:tc>
          <w:tcPr>
            <w:tcW w:w="568" w:type="dxa"/>
            <w:tcBorders>
              <w:left w:val="nil"/>
              <w:right w:val="nil"/>
            </w:tcBorders>
            <w:vAlign w:val="center"/>
          </w:tcPr>
          <w:p w14:paraId="6D57C2A6" w14:textId="0D584372" w:rsidR="00D74240" w:rsidRDefault="00C8197A" w:rsidP="00D74240">
            <w:pPr>
              <w:pStyle w:val="Ingenmellomrom"/>
              <w:rPr>
                <w:lang w:val="nb-NO"/>
              </w:rPr>
            </w:pPr>
            <w:r>
              <w:rPr>
                <w:lang w:val="nb-NO"/>
              </w:rPr>
              <w:t>5</w:t>
            </w:r>
            <w:r w:rsidR="00EE2D47">
              <w:rPr>
                <w:lang w:val="nb-NO"/>
              </w:rPr>
              <w:t>.1</w:t>
            </w:r>
          </w:p>
        </w:tc>
        <w:tc>
          <w:tcPr>
            <w:tcW w:w="4112" w:type="dxa"/>
            <w:tcBorders>
              <w:left w:val="nil"/>
              <w:right w:val="nil"/>
            </w:tcBorders>
            <w:vAlign w:val="center"/>
          </w:tcPr>
          <w:p w14:paraId="5AD34DFE" w14:textId="71094780" w:rsidR="00D74240" w:rsidRDefault="00EE2D47" w:rsidP="00D74240">
            <w:pPr>
              <w:pStyle w:val="Ingenmellomrom"/>
              <w:rPr>
                <w:lang w:val="nb-NO"/>
              </w:rPr>
            </w:pPr>
            <w:r>
              <w:rPr>
                <w:lang w:val="nb-NO"/>
              </w:rPr>
              <w:t>Ukentlig/Månedlig/årlig rutiner</w:t>
            </w:r>
          </w:p>
        </w:tc>
        <w:tc>
          <w:tcPr>
            <w:tcW w:w="707" w:type="dxa"/>
            <w:tcBorders>
              <w:left w:val="nil"/>
              <w:right w:val="nil"/>
            </w:tcBorders>
            <w:vAlign w:val="center"/>
          </w:tcPr>
          <w:p w14:paraId="7763F47E" w14:textId="2104BF8F"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50A78334" w14:textId="527FF70B"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45613E6D" w14:textId="0641DBF8"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3EA4C1F3" w14:textId="77777777" w:rsidR="00D74240" w:rsidRPr="00BA15E4" w:rsidRDefault="00D74240" w:rsidP="00D74240">
            <w:pPr>
              <w:pStyle w:val="Ingenmellomrom"/>
              <w:rPr>
                <w:lang w:val="nb-NO"/>
              </w:rPr>
            </w:pPr>
          </w:p>
        </w:tc>
      </w:tr>
      <w:tr w:rsidR="00EE2D47" w:rsidRPr="008D36A5" w14:paraId="026B94DD" w14:textId="77777777" w:rsidTr="005F59B6">
        <w:trPr>
          <w:trHeight w:val="458"/>
        </w:trPr>
        <w:tc>
          <w:tcPr>
            <w:tcW w:w="10207" w:type="dxa"/>
            <w:gridSpan w:val="6"/>
            <w:tcBorders>
              <w:left w:val="nil"/>
              <w:right w:val="nil"/>
            </w:tcBorders>
            <w:shd w:val="clear" w:color="auto" w:fill="F7FAFF"/>
            <w:vAlign w:val="center"/>
          </w:tcPr>
          <w:p w14:paraId="1324B620" w14:textId="3DC36A5D" w:rsidR="00EE2D47" w:rsidRPr="005F59B6" w:rsidRDefault="00EE2D47" w:rsidP="00D74240">
            <w:pPr>
              <w:pStyle w:val="Ingenmellomrom"/>
              <w:rPr>
                <w:b/>
                <w:bCs/>
                <w:lang w:val="nb-NO"/>
              </w:rPr>
            </w:pPr>
            <w:r w:rsidRPr="005F59B6">
              <w:rPr>
                <w:b/>
                <w:bCs/>
                <w:lang w:val="nb-NO"/>
              </w:rPr>
              <w:t>Kapittel 6 Fagkyndig kontroll</w:t>
            </w:r>
          </w:p>
        </w:tc>
      </w:tr>
      <w:tr w:rsidR="00D74240" w:rsidRPr="008D36A5" w14:paraId="54DDB574" w14:textId="77777777" w:rsidTr="00CB204E">
        <w:trPr>
          <w:trHeight w:val="796"/>
        </w:trPr>
        <w:tc>
          <w:tcPr>
            <w:tcW w:w="568" w:type="dxa"/>
            <w:tcBorders>
              <w:left w:val="nil"/>
              <w:right w:val="nil"/>
            </w:tcBorders>
            <w:vAlign w:val="center"/>
          </w:tcPr>
          <w:p w14:paraId="28C19117" w14:textId="313E6B3C" w:rsidR="00D74240" w:rsidRDefault="00C8197A" w:rsidP="00D74240">
            <w:pPr>
              <w:pStyle w:val="Ingenmellomrom"/>
              <w:rPr>
                <w:lang w:val="nb-NO"/>
              </w:rPr>
            </w:pPr>
            <w:r>
              <w:rPr>
                <w:lang w:val="nb-NO"/>
              </w:rPr>
              <w:t>6</w:t>
            </w:r>
            <w:r w:rsidR="00D74240">
              <w:rPr>
                <w:lang w:val="nb-NO"/>
              </w:rPr>
              <w:t>.1</w:t>
            </w:r>
          </w:p>
        </w:tc>
        <w:tc>
          <w:tcPr>
            <w:tcW w:w="4112" w:type="dxa"/>
            <w:tcBorders>
              <w:left w:val="nil"/>
              <w:right w:val="nil"/>
            </w:tcBorders>
            <w:vAlign w:val="center"/>
          </w:tcPr>
          <w:p w14:paraId="24E7E2A5" w14:textId="58F30743" w:rsidR="00D74240" w:rsidRDefault="00D74240" w:rsidP="00D74240">
            <w:pPr>
              <w:pStyle w:val="Ingenmellomrom"/>
              <w:rPr>
                <w:lang w:val="nb-NO"/>
              </w:rPr>
            </w:pPr>
            <w:r>
              <w:rPr>
                <w:lang w:val="nb-NO"/>
              </w:rPr>
              <w:t>Sprinkleranlegg</w:t>
            </w:r>
          </w:p>
        </w:tc>
        <w:tc>
          <w:tcPr>
            <w:tcW w:w="707" w:type="dxa"/>
            <w:tcBorders>
              <w:left w:val="nil"/>
              <w:right w:val="nil"/>
            </w:tcBorders>
            <w:vAlign w:val="center"/>
          </w:tcPr>
          <w:p w14:paraId="6EEE8BC3" w14:textId="7F067A1C"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50749E0B" w14:textId="71AABDAB"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24DFDC8C" w14:textId="17D566A7"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3B1CA473" w14:textId="77777777" w:rsidR="00D74240" w:rsidRPr="00BA15E4" w:rsidRDefault="00D74240" w:rsidP="00D74240">
            <w:pPr>
              <w:pStyle w:val="Ingenmellomrom"/>
              <w:rPr>
                <w:lang w:val="nb-NO"/>
              </w:rPr>
            </w:pPr>
          </w:p>
        </w:tc>
      </w:tr>
      <w:tr w:rsidR="00D74240" w:rsidRPr="008D36A5" w14:paraId="33FDA6C0" w14:textId="77777777" w:rsidTr="00CB204E">
        <w:trPr>
          <w:trHeight w:val="796"/>
        </w:trPr>
        <w:tc>
          <w:tcPr>
            <w:tcW w:w="568" w:type="dxa"/>
            <w:tcBorders>
              <w:left w:val="nil"/>
              <w:right w:val="nil"/>
            </w:tcBorders>
            <w:vAlign w:val="center"/>
          </w:tcPr>
          <w:p w14:paraId="1BB9CA4D" w14:textId="42672F40" w:rsidR="00D74240" w:rsidRDefault="00C8197A" w:rsidP="00D74240">
            <w:pPr>
              <w:pStyle w:val="Ingenmellomrom"/>
              <w:rPr>
                <w:lang w:val="nb-NO"/>
              </w:rPr>
            </w:pPr>
            <w:r>
              <w:rPr>
                <w:lang w:val="nb-NO"/>
              </w:rPr>
              <w:t>6</w:t>
            </w:r>
            <w:r w:rsidR="00D74240">
              <w:rPr>
                <w:lang w:val="nb-NO"/>
              </w:rPr>
              <w:t>.2</w:t>
            </w:r>
          </w:p>
        </w:tc>
        <w:tc>
          <w:tcPr>
            <w:tcW w:w="4112" w:type="dxa"/>
            <w:tcBorders>
              <w:left w:val="nil"/>
              <w:right w:val="nil"/>
            </w:tcBorders>
            <w:vAlign w:val="center"/>
          </w:tcPr>
          <w:p w14:paraId="4192A6B8" w14:textId="06062A83" w:rsidR="00D74240" w:rsidRDefault="00D74240" w:rsidP="00D74240">
            <w:pPr>
              <w:pStyle w:val="Ingenmellomrom"/>
              <w:rPr>
                <w:lang w:val="nb-NO"/>
              </w:rPr>
            </w:pPr>
            <w:r>
              <w:rPr>
                <w:lang w:val="nb-NO"/>
              </w:rPr>
              <w:t>Brannalarmanlegg</w:t>
            </w:r>
          </w:p>
        </w:tc>
        <w:tc>
          <w:tcPr>
            <w:tcW w:w="707" w:type="dxa"/>
            <w:tcBorders>
              <w:left w:val="nil"/>
              <w:right w:val="nil"/>
            </w:tcBorders>
            <w:vAlign w:val="center"/>
          </w:tcPr>
          <w:p w14:paraId="3212BAE9" w14:textId="5627A70A"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13993CDC" w14:textId="7DF0B447"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78C090F2" w14:textId="0B5D288B"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0E8589A1" w14:textId="77777777" w:rsidR="00D74240" w:rsidRPr="00BA15E4" w:rsidRDefault="00D74240" w:rsidP="00D74240">
            <w:pPr>
              <w:pStyle w:val="Ingenmellomrom"/>
              <w:rPr>
                <w:lang w:val="nb-NO"/>
              </w:rPr>
            </w:pPr>
          </w:p>
        </w:tc>
      </w:tr>
      <w:tr w:rsidR="00D74240" w:rsidRPr="008D36A5" w14:paraId="402CF73D" w14:textId="77777777" w:rsidTr="00CB204E">
        <w:trPr>
          <w:trHeight w:val="796"/>
        </w:trPr>
        <w:tc>
          <w:tcPr>
            <w:tcW w:w="568" w:type="dxa"/>
            <w:tcBorders>
              <w:left w:val="nil"/>
              <w:right w:val="nil"/>
            </w:tcBorders>
            <w:vAlign w:val="center"/>
          </w:tcPr>
          <w:p w14:paraId="1E40A692" w14:textId="2A18A7FE" w:rsidR="00D74240" w:rsidRDefault="00C8197A" w:rsidP="00D74240">
            <w:pPr>
              <w:pStyle w:val="Ingenmellomrom"/>
              <w:rPr>
                <w:lang w:val="nb-NO"/>
              </w:rPr>
            </w:pPr>
            <w:r>
              <w:rPr>
                <w:lang w:val="nb-NO"/>
              </w:rPr>
              <w:t>6</w:t>
            </w:r>
            <w:r w:rsidR="00D74240">
              <w:rPr>
                <w:lang w:val="nb-NO"/>
              </w:rPr>
              <w:t>.3</w:t>
            </w:r>
          </w:p>
        </w:tc>
        <w:tc>
          <w:tcPr>
            <w:tcW w:w="4112" w:type="dxa"/>
            <w:tcBorders>
              <w:left w:val="nil"/>
              <w:right w:val="nil"/>
            </w:tcBorders>
            <w:vAlign w:val="center"/>
          </w:tcPr>
          <w:p w14:paraId="3142E8CF" w14:textId="53A45E66" w:rsidR="00D74240" w:rsidRDefault="00D74240" w:rsidP="00D74240">
            <w:pPr>
              <w:pStyle w:val="Ingenmellomrom"/>
              <w:rPr>
                <w:lang w:val="nb-NO"/>
              </w:rPr>
            </w:pPr>
            <w:r>
              <w:rPr>
                <w:lang w:val="nb-NO"/>
              </w:rPr>
              <w:t>Slokkeutstyr</w:t>
            </w:r>
          </w:p>
        </w:tc>
        <w:tc>
          <w:tcPr>
            <w:tcW w:w="707" w:type="dxa"/>
            <w:tcBorders>
              <w:left w:val="nil"/>
              <w:right w:val="nil"/>
            </w:tcBorders>
            <w:vAlign w:val="center"/>
          </w:tcPr>
          <w:p w14:paraId="6EEA28C2" w14:textId="29634D41"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282A9955" w14:textId="261E83CF"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0549194A" w14:textId="7EB71062"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605BE354" w14:textId="77777777" w:rsidR="00D74240" w:rsidRPr="00BA15E4" w:rsidRDefault="00D74240" w:rsidP="00D74240">
            <w:pPr>
              <w:pStyle w:val="Ingenmellomrom"/>
              <w:rPr>
                <w:lang w:val="nb-NO"/>
              </w:rPr>
            </w:pPr>
          </w:p>
        </w:tc>
      </w:tr>
      <w:tr w:rsidR="00D74240" w:rsidRPr="008D36A5" w14:paraId="799C1631" w14:textId="77777777" w:rsidTr="00CB204E">
        <w:trPr>
          <w:trHeight w:val="796"/>
        </w:trPr>
        <w:tc>
          <w:tcPr>
            <w:tcW w:w="568" w:type="dxa"/>
            <w:tcBorders>
              <w:left w:val="nil"/>
              <w:right w:val="nil"/>
            </w:tcBorders>
            <w:vAlign w:val="center"/>
          </w:tcPr>
          <w:p w14:paraId="64E06664" w14:textId="6309A131" w:rsidR="00D74240" w:rsidRDefault="00C8197A" w:rsidP="00D74240">
            <w:pPr>
              <w:pStyle w:val="Ingenmellomrom"/>
              <w:rPr>
                <w:lang w:val="nb-NO"/>
              </w:rPr>
            </w:pPr>
            <w:r>
              <w:rPr>
                <w:lang w:val="nb-NO"/>
              </w:rPr>
              <w:t>6</w:t>
            </w:r>
            <w:r w:rsidR="00D74240">
              <w:rPr>
                <w:lang w:val="nb-NO"/>
              </w:rPr>
              <w:t>.4</w:t>
            </w:r>
          </w:p>
        </w:tc>
        <w:tc>
          <w:tcPr>
            <w:tcW w:w="4112" w:type="dxa"/>
            <w:tcBorders>
              <w:left w:val="nil"/>
              <w:right w:val="nil"/>
            </w:tcBorders>
            <w:vAlign w:val="center"/>
          </w:tcPr>
          <w:p w14:paraId="0FC4E645" w14:textId="0ADF9A4C" w:rsidR="00D74240" w:rsidRDefault="00D74240" w:rsidP="00D74240">
            <w:pPr>
              <w:pStyle w:val="Ingenmellomrom"/>
              <w:rPr>
                <w:lang w:val="nb-NO"/>
              </w:rPr>
            </w:pPr>
            <w:r>
              <w:rPr>
                <w:lang w:val="nb-NO"/>
              </w:rPr>
              <w:t>Ledesystem</w:t>
            </w:r>
          </w:p>
        </w:tc>
        <w:tc>
          <w:tcPr>
            <w:tcW w:w="707" w:type="dxa"/>
            <w:tcBorders>
              <w:left w:val="nil"/>
              <w:right w:val="nil"/>
            </w:tcBorders>
            <w:vAlign w:val="center"/>
          </w:tcPr>
          <w:p w14:paraId="0FC293AD" w14:textId="3852FDDA"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36A80693" w14:textId="635B3FDE"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67110E1E" w14:textId="0ABE649A" w:rsidR="00D74240" w:rsidRDefault="00D74240" w:rsidP="00D74240">
            <w:pPr>
              <w:pStyle w:val="Ingenmellomrom"/>
              <w:rPr>
                <w:sz w:val="28"/>
                <w:szCs w:val="28"/>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14577123" w14:textId="77777777" w:rsidR="00D74240" w:rsidRPr="00BA15E4" w:rsidRDefault="00D74240" w:rsidP="00D74240">
            <w:pPr>
              <w:pStyle w:val="Ingenmellomrom"/>
              <w:rPr>
                <w:lang w:val="nb-NO"/>
              </w:rPr>
            </w:pPr>
          </w:p>
        </w:tc>
      </w:tr>
      <w:tr w:rsidR="005F59B6" w:rsidRPr="008D36A5" w14:paraId="04AA0672" w14:textId="77777777" w:rsidTr="00E57CB3">
        <w:trPr>
          <w:trHeight w:val="456"/>
        </w:trPr>
        <w:tc>
          <w:tcPr>
            <w:tcW w:w="10207" w:type="dxa"/>
            <w:gridSpan w:val="6"/>
            <w:tcBorders>
              <w:left w:val="nil"/>
              <w:right w:val="nil"/>
            </w:tcBorders>
            <w:shd w:val="clear" w:color="auto" w:fill="F7FAFF"/>
            <w:vAlign w:val="center"/>
          </w:tcPr>
          <w:p w14:paraId="2AB1DE4D" w14:textId="754060CE" w:rsidR="005F59B6" w:rsidRPr="00BA15E4" w:rsidRDefault="005F59B6" w:rsidP="000A6479">
            <w:pPr>
              <w:pStyle w:val="Ingenmellomrom"/>
              <w:rPr>
                <w:lang w:val="nb-NO"/>
              </w:rPr>
            </w:pPr>
            <w:r w:rsidRPr="005F59B6">
              <w:rPr>
                <w:b/>
                <w:bCs/>
                <w:lang w:val="nb-NO"/>
              </w:rPr>
              <w:t>Kapittel 7 Internkontrollsystem</w:t>
            </w:r>
          </w:p>
        </w:tc>
      </w:tr>
      <w:tr w:rsidR="00671025" w:rsidRPr="008D36A5" w14:paraId="78EE2FBD" w14:textId="77777777" w:rsidTr="00CB204E">
        <w:trPr>
          <w:trHeight w:val="796"/>
        </w:trPr>
        <w:tc>
          <w:tcPr>
            <w:tcW w:w="568" w:type="dxa"/>
            <w:tcBorders>
              <w:left w:val="nil"/>
              <w:right w:val="nil"/>
            </w:tcBorders>
            <w:vAlign w:val="center"/>
          </w:tcPr>
          <w:p w14:paraId="670F7A48" w14:textId="45E19DC1" w:rsidR="00671025" w:rsidRDefault="00C8197A" w:rsidP="00671025">
            <w:pPr>
              <w:pStyle w:val="Ingenmellomrom"/>
              <w:rPr>
                <w:lang w:val="nb-NO"/>
              </w:rPr>
            </w:pPr>
            <w:r>
              <w:rPr>
                <w:lang w:val="nb-NO"/>
              </w:rPr>
              <w:t>7</w:t>
            </w:r>
            <w:r w:rsidR="00671025">
              <w:rPr>
                <w:lang w:val="nb-NO"/>
              </w:rPr>
              <w:t>.</w:t>
            </w:r>
            <w:r w:rsidR="00EE2D47">
              <w:rPr>
                <w:lang w:val="nb-NO"/>
              </w:rPr>
              <w:t>1</w:t>
            </w:r>
          </w:p>
        </w:tc>
        <w:tc>
          <w:tcPr>
            <w:tcW w:w="4112" w:type="dxa"/>
            <w:tcBorders>
              <w:left w:val="nil"/>
              <w:right w:val="nil"/>
            </w:tcBorders>
            <w:vAlign w:val="center"/>
          </w:tcPr>
          <w:p w14:paraId="57D304AE" w14:textId="2483CC62" w:rsidR="00671025" w:rsidRDefault="00671025" w:rsidP="00671025">
            <w:pPr>
              <w:pStyle w:val="Ingenmellomrom"/>
              <w:rPr>
                <w:lang w:val="nb-NO"/>
              </w:rPr>
            </w:pPr>
            <w:r>
              <w:rPr>
                <w:lang w:val="nb-NO"/>
              </w:rPr>
              <w:t>Avvikssystem</w:t>
            </w:r>
          </w:p>
        </w:tc>
        <w:tc>
          <w:tcPr>
            <w:tcW w:w="707" w:type="dxa"/>
            <w:tcBorders>
              <w:left w:val="nil"/>
              <w:right w:val="nil"/>
            </w:tcBorders>
            <w:vAlign w:val="center"/>
          </w:tcPr>
          <w:p w14:paraId="55676FF6" w14:textId="3662BFB7"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7C3F07A8" w14:textId="09790806"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1915A953" w14:textId="7C14E4D2"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6F0DA134" w14:textId="77777777" w:rsidR="00671025" w:rsidRPr="00BA15E4" w:rsidRDefault="00671025" w:rsidP="00671025">
            <w:pPr>
              <w:pStyle w:val="Ingenmellomrom"/>
              <w:rPr>
                <w:lang w:val="nb-NO"/>
              </w:rPr>
            </w:pPr>
          </w:p>
        </w:tc>
      </w:tr>
    </w:tbl>
    <w:p w14:paraId="14F5CE35" w14:textId="3766C427" w:rsidR="000715EC" w:rsidRDefault="000715EC" w:rsidP="00E821E9"/>
    <w:tbl>
      <w:tblPr>
        <w:tblStyle w:val="Tabellrutenett"/>
        <w:tblW w:w="10207" w:type="dxa"/>
        <w:tblInd w:w="-289" w:type="dxa"/>
        <w:tblLayout w:type="fixed"/>
        <w:tblLook w:val="04A0" w:firstRow="1" w:lastRow="0" w:firstColumn="1" w:lastColumn="0" w:noHBand="0" w:noVBand="1"/>
      </w:tblPr>
      <w:tblGrid>
        <w:gridCol w:w="568"/>
        <w:gridCol w:w="4111"/>
        <w:gridCol w:w="708"/>
        <w:gridCol w:w="709"/>
        <w:gridCol w:w="1276"/>
        <w:gridCol w:w="2835"/>
      </w:tblGrid>
      <w:tr w:rsidR="00835B3F" w:rsidRPr="00BA15E4" w14:paraId="1C4CE86E" w14:textId="77777777" w:rsidTr="00671025">
        <w:trPr>
          <w:trHeight w:val="445"/>
          <w:tblHeader/>
        </w:trPr>
        <w:tc>
          <w:tcPr>
            <w:tcW w:w="568" w:type="dxa"/>
            <w:tcBorders>
              <w:left w:val="single" w:sz="4" w:space="0" w:color="auto"/>
              <w:right w:val="nil"/>
            </w:tcBorders>
            <w:shd w:val="clear" w:color="auto" w:fill="D9E2F3" w:themeFill="accent1" w:themeFillTint="33"/>
          </w:tcPr>
          <w:p w14:paraId="571FC65E" w14:textId="77777777" w:rsidR="00835B3F" w:rsidRDefault="00835B3F" w:rsidP="00E57CB3">
            <w:pPr>
              <w:pStyle w:val="Ingenmellomrom"/>
              <w:jc w:val="center"/>
              <w:rPr>
                <w:rFonts w:ascii="Arial" w:hAnsi="Arial" w:cs="Arial"/>
                <w:b/>
                <w:bCs/>
                <w:sz w:val="24"/>
                <w:szCs w:val="24"/>
                <w:lang w:val="nb-NO"/>
              </w:rPr>
            </w:pPr>
          </w:p>
        </w:tc>
        <w:tc>
          <w:tcPr>
            <w:tcW w:w="4111" w:type="dxa"/>
            <w:tcBorders>
              <w:left w:val="nil"/>
              <w:right w:val="nil"/>
            </w:tcBorders>
            <w:shd w:val="clear" w:color="auto" w:fill="D9E2F3" w:themeFill="accent1" w:themeFillTint="33"/>
            <w:vAlign w:val="center"/>
          </w:tcPr>
          <w:p w14:paraId="7909E866" w14:textId="28CCBA89" w:rsidR="00835B3F" w:rsidRPr="00BA15E4" w:rsidRDefault="00835B3F" w:rsidP="00E57CB3">
            <w:pPr>
              <w:pStyle w:val="Ingenmellomrom"/>
              <w:jc w:val="center"/>
              <w:rPr>
                <w:rFonts w:ascii="Arial" w:hAnsi="Arial" w:cs="Arial"/>
                <w:b/>
                <w:bCs/>
                <w:sz w:val="24"/>
                <w:szCs w:val="24"/>
                <w:lang w:val="nb-NO"/>
              </w:rPr>
            </w:pPr>
            <w:r>
              <w:rPr>
                <w:rFonts w:ascii="Arial" w:hAnsi="Arial" w:cs="Arial"/>
                <w:b/>
                <w:bCs/>
                <w:sz w:val="24"/>
                <w:szCs w:val="24"/>
                <w:lang w:val="nb-NO"/>
              </w:rPr>
              <w:t>Brukers dokumenter</w:t>
            </w:r>
          </w:p>
        </w:tc>
        <w:tc>
          <w:tcPr>
            <w:tcW w:w="708" w:type="dxa"/>
            <w:tcBorders>
              <w:left w:val="nil"/>
              <w:bottom w:val="single" w:sz="4" w:space="0" w:color="auto"/>
              <w:right w:val="nil"/>
            </w:tcBorders>
            <w:shd w:val="clear" w:color="auto" w:fill="D9E2F3" w:themeFill="accent1" w:themeFillTint="33"/>
            <w:vAlign w:val="center"/>
          </w:tcPr>
          <w:p w14:paraId="0C25929C" w14:textId="77777777" w:rsidR="00835B3F" w:rsidRPr="00BA15E4" w:rsidRDefault="00835B3F" w:rsidP="00E57CB3">
            <w:pPr>
              <w:pStyle w:val="Ingenmellomrom"/>
              <w:rPr>
                <w:rFonts w:ascii="Arial" w:hAnsi="Arial" w:cs="Arial"/>
                <w:b/>
                <w:bCs/>
                <w:sz w:val="24"/>
                <w:szCs w:val="24"/>
                <w:lang w:val="nb-NO"/>
              </w:rPr>
            </w:pPr>
            <w:r w:rsidRPr="00BA15E4">
              <w:rPr>
                <w:rFonts w:ascii="Arial" w:hAnsi="Arial" w:cs="Arial"/>
                <w:b/>
                <w:bCs/>
                <w:sz w:val="24"/>
                <w:szCs w:val="24"/>
                <w:lang w:val="nb-NO"/>
              </w:rPr>
              <w:t>Ja</w:t>
            </w:r>
          </w:p>
        </w:tc>
        <w:tc>
          <w:tcPr>
            <w:tcW w:w="709" w:type="dxa"/>
            <w:tcBorders>
              <w:left w:val="nil"/>
              <w:bottom w:val="single" w:sz="4" w:space="0" w:color="auto"/>
              <w:right w:val="nil"/>
            </w:tcBorders>
            <w:shd w:val="clear" w:color="auto" w:fill="D9E2F3" w:themeFill="accent1" w:themeFillTint="33"/>
            <w:vAlign w:val="center"/>
          </w:tcPr>
          <w:p w14:paraId="18762066" w14:textId="77777777" w:rsidR="00835B3F" w:rsidRPr="00BA15E4" w:rsidRDefault="00835B3F" w:rsidP="00E57CB3">
            <w:pPr>
              <w:pStyle w:val="Ingenmellomrom"/>
              <w:rPr>
                <w:rFonts w:ascii="Arial" w:hAnsi="Arial" w:cs="Arial"/>
                <w:b/>
                <w:bCs/>
                <w:sz w:val="24"/>
                <w:szCs w:val="24"/>
                <w:lang w:val="nb-NO"/>
              </w:rPr>
            </w:pPr>
            <w:r w:rsidRPr="00BA15E4">
              <w:rPr>
                <w:rFonts w:ascii="Arial" w:hAnsi="Arial" w:cs="Arial"/>
                <w:b/>
                <w:bCs/>
                <w:sz w:val="24"/>
                <w:szCs w:val="24"/>
                <w:lang w:val="nb-NO"/>
              </w:rPr>
              <w:t>Nei</w:t>
            </w:r>
          </w:p>
        </w:tc>
        <w:tc>
          <w:tcPr>
            <w:tcW w:w="1276" w:type="dxa"/>
            <w:tcBorders>
              <w:left w:val="nil"/>
              <w:right w:val="nil"/>
            </w:tcBorders>
            <w:shd w:val="clear" w:color="auto" w:fill="D9E2F3" w:themeFill="accent1" w:themeFillTint="33"/>
          </w:tcPr>
          <w:p w14:paraId="06C5A59A" w14:textId="77777777" w:rsidR="00835B3F" w:rsidRDefault="00835B3F" w:rsidP="00E57CB3">
            <w:pPr>
              <w:pStyle w:val="Ingenmellomrom"/>
              <w:rPr>
                <w:rFonts w:ascii="Arial" w:hAnsi="Arial" w:cs="Arial"/>
                <w:b/>
                <w:bCs/>
                <w:sz w:val="24"/>
                <w:szCs w:val="24"/>
                <w:lang w:val="nb-NO"/>
              </w:rPr>
            </w:pPr>
            <w:r>
              <w:rPr>
                <w:rFonts w:ascii="Arial" w:hAnsi="Arial" w:cs="Arial"/>
                <w:b/>
                <w:bCs/>
                <w:sz w:val="24"/>
                <w:szCs w:val="24"/>
                <w:lang w:val="nb-NO"/>
              </w:rPr>
              <w:t>Ikke relevant</w:t>
            </w:r>
          </w:p>
        </w:tc>
        <w:tc>
          <w:tcPr>
            <w:tcW w:w="2835" w:type="dxa"/>
            <w:tcBorders>
              <w:left w:val="nil"/>
              <w:right w:val="single" w:sz="4" w:space="0" w:color="auto"/>
            </w:tcBorders>
            <w:shd w:val="clear" w:color="auto" w:fill="D9E2F3" w:themeFill="accent1" w:themeFillTint="33"/>
            <w:vAlign w:val="center"/>
          </w:tcPr>
          <w:p w14:paraId="676EAF6D" w14:textId="77777777" w:rsidR="00835B3F" w:rsidRPr="00BA15E4" w:rsidRDefault="00835B3F" w:rsidP="00E57CB3">
            <w:pPr>
              <w:pStyle w:val="Ingenmellomrom"/>
              <w:rPr>
                <w:rFonts w:ascii="Arial" w:hAnsi="Arial" w:cs="Arial"/>
                <w:b/>
                <w:bCs/>
                <w:sz w:val="24"/>
                <w:szCs w:val="24"/>
                <w:lang w:val="nb-NO"/>
              </w:rPr>
            </w:pPr>
            <w:r>
              <w:rPr>
                <w:rFonts w:ascii="Arial" w:hAnsi="Arial" w:cs="Arial"/>
                <w:b/>
                <w:bCs/>
                <w:sz w:val="24"/>
                <w:szCs w:val="24"/>
                <w:lang w:val="nb-NO"/>
              </w:rPr>
              <w:t>Plassering</w:t>
            </w:r>
          </w:p>
        </w:tc>
      </w:tr>
      <w:tr w:rsidR="00B75459" w:rsidRPr="00BA15E4" w14:paraId="2C48289C" w14:textId="77777777" w:rsidTr="00B75459">
        <w:trPr>
          <w:trHeight w:val="444"/>
        </w:trPr>
        <w:tc>
          <w:tcPr>
            <w:tcW w:w="10207" w:type="dxa"/>
            <w:gridSpan w:val="6"/>
            <w:tcBorders>
              <w:left w:val="nil"/>
              <w:right w:val="nil"/>
            </w:tcBorders>
            <w:shd w:val="clear" w:color="auto" w:fill="F7FAFF"/>
            <w:vAlign w:val="center"/>
          </w:tcPr>
          <w:p w14:paraId="5395937E" w14:textId="62C04804" w:rsidR="00B75459" w:rsidRPr="00B75459" w:rsidRDefault="00B75459" w:rsidP="00E57CB3">
            <w:pPr>
              <w:pStyle w:val="Ingenmellomrom"/>
              <w:rPr>
                <w:rFonts w:cstheme="minorHAnsi"/>
                <w:b/>
                <w:bCs/>
                <w:lang w:val="nb-NO"/>
              </w:rPr>
            </w:pPr>
            <w:r w:rsidRPr="00B75459">
              <w:rPr>
                <w:rFonts w:cstheme="minorHAnsi"/>
                <w:b/>
                <w:bCs/>
                <w:lang w:val="nb-NO"/>
              </w:rPr>
              <w:t>Kapittel 8 Internkontrollsystem</w:t>
            </w:r>
          </w:p>
        </w:tc>
      </w:tr>
      <w:tr w:rsidR="00835B3F" w:rsidRPr="00BA15E4" w14:paraId="1535EB07" w14:textId="77777777" w:rsidTr="00671025">
        <w:trPr>
          <w:trHeight w:val="796"/>
        </w:trPr>
        <w:tc>
          <w:tcPr>
            <w:tcW w:w="568" w:type="dxa"/>
            <w:tcBorders>
              <w:left w:val="nil"/>
              <w:right w:val="nil"/>
            </w:tcBorders>
            <w:vAlign w:val="center"/>
          </w:tcPr>
          <w:p w14:paraId="674AA85C" w14:textId="0940F7C4" w:rsidR="00835B3F" w:rsidRDefault="00C8197A" w:rsidP="00E57CB3">
            <w:pPr>
              <w:pStyle w:val="Ingenmellomrom"/>
              <w:rPr>
                <w:lang w:val="nb-NO"/>
              </w:rPr>
            </w:pPr>
            <w:r>
              <w:rPr>
                <w:lang w:val="nb-NO"/>
              </w:rPr>
              <w:t>8</w:t>
            </w:r>
            <w:r w:rsidR="00835B3F">
              <w:rPr>
                <w:lang w:val="nb-NO"/>
              </w:rPr>
              <w:t>.1</w:t>
            </w:r>
          </w:p>
        </w:tc>
        <w:tc>
          <w:tcPr>
            <w:tcW w:w="4111" w:type="dxa"/>
            <w:tcBorders>
              <w:left w:val="nil"/>
              <w:right w:val="nil"/>
            </w:tcBorders>
            <w:vAlign w:val="center"/>
          </w:tcPr>
          <w:p w14:paraId="3629BA66" w14:textId="60D49634" w:rsidR="00835B3F" w:rsidRPr="00BA15E4" w:rsidRDefault="00835B3F" w:rsidP="00E57CB3">
            <w:pPr>
              <w:pStyle w:val="Ingenmellomrom"/>
              <w:rPr>
                <w:lang w:val="nb-NO"/>
              </w:rPr>
            </w:pPr>
            <w:r>
              <w:rPr>
                <w:lang w:val="nb-NO"/>
              </w:rPr>
              <w:t>Risikoanalys</w:t>
            </w:r>
            <w:r w:rsidR="00B208DE">
              <w:rPr>
                <w:lang w:val="nb-NO"/>
              </w:rPr>
              <w:t>e</w:t>
            </w:r>
          </w:p>
        </w:tc>
        <w:tc>
          <w:tcPr>
            <w:tcW w:w="708" w:type="dxa"/>
            <w:tcBorders>
              <w:left w:val="nil"/>
              <w:right w:val="nil"/>
            </w:tcBorders>
            <w:vAlign w:val="center"/>
          </w:tcPr>
          <w:p w14:paraId="79E0A0E2" w14:textId="0400493C" w:rsidR="00835B3F" w:rsidRPr="00BA15E4" w:rsidRDefault="00835B3F" w:rsidP="00E57CB3">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39890965" w14:textId="5FB7EF28" w:rsidR="00835B3F" w:rsidRPr="00BA15E4" w:rsidRDefault="00835B3F" w:rsidP="00E57CB3">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593A34F1" w14:textId="66628B8D" w:rsidR="00835B3F" w:rsidRPr="00BA15E4" w:rsidRDefault="00835B3F" w:rsidP="00E57CB3">
            <w:pPr>
              <w:pStyle w:val="Ingenmellomrom"/>
              <w:rPr>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290DE5CE" w14:textId="77777777" w:rsidR="00835B3F" w:rsidRPr="00BA15E4" w:rsidRDefault="00835B3F" w:rsidP="00E57CB3">
            <w:pPr>
              <w:pStyle w:val="Ingenmellomrom"/>
              <w:rPr>
                <w:lang w:val="nb-NO"/>
              </w:rPr>
            </w:pPr>
          </w:p>
        </w:tc>
      </w:tr>
      <w:tr w:rsidR="00671025" w:rsidRPr="00BA15E4" w14:paraId="3342D3BE" w14:textId="77777777" w:rsidTr="00671025">
        <w:trPr>
          <w:trHeight w:val="796"/>
        </w:trPr>
        <w:tc>
          <w:tcPr>
            <w:tcW w:w="568" w:type="dxa"/>
            <w:tcBorders>
              <w:left w:val="nil"/>
              <w:right w:val="nil"/>
            </w:tcBorders>
            <w:vAlign w:val="center"/>
          </w:tcPr>
          <w:p w14:paraId="2144C2FA" w14:textId="011F4AB6" w:rsidR="00671025" w:rsidRDefault="00C8197A" w:rsidP="00671025">
            <w:pPr>
              <w:pStyle w:val="Ingenmellomrom"/>
              <w:rPr>
                <w:lang w:val="nb-NO"/>
              </w:rPr>
            </w:pPr>
            <w:r>
              <w:rPr>
                <w:lang w:val="nb-NO"/>
              </w:rPr>
              <w:t>8</w:t>
            </w:r>
            <w:r w:rsidR="00671025">
              <w:rPr>
                <w:lang w:val="nb-NO"/>
              </w:rPr>
              <w:t>.3</w:t>
            </w:r>
          </w:p>
        </w:tc>
        <w:tc>
          <w:tcPr>
            <w:tcW w:w="4111" w:type="dxa"/>
            <w:tcBorders>
              <w:left w:val="nil"/>
              <w:right w:val="nil"/>
            </w:tcBorders>
            <w:vAlign w:val="center"/>
          </w:tcPr>
          <w:p w14:paraId="65F8A3FF" w14:textId="077CB58C" w:rsidR="00671025" w:rsidRDefault="00671025" w:rsidP="00671025">
            <w:pPr>
              <w:pStyle w:val="Ingenmellomrom"/>
              <w:rPr>
                <w:lang w:val="nb-NO"/>
              </w:rPr>
            </w:pPr>
            <w:r>
              <w:rPr>
                <w:lang w:val="nb-NO"/>
              </w:rPr>
              <w:t>Øvelse- og deltakeroversikt</w:t>
            </w:r>
          </w:p>
        </w:tc>
        <w:tc>
          <w:tcPr>
            <w:tcW w:w="708" w:type="dxa"/>
            <w:tcBorders>
              <w:left w:val="nil"/>
              <w:right w:val="nil"/>
            </w:tcBorders>
            <w:vAlign w:val="center"/>
          </w:tcPr>
          <w:p w14:paraId="0EB849CD" w14:textId="22D3CB12"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4EF400FC" w14:textId="05394F15"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01D69047" w14:textId="25EFACE5"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1F69A745" w14:textId="77777777" w:rsidR="00671025" w:rsidRPr="00BA15E4" w:rsidRDefault="00671025" w:rsidP="00671025">
            <w:pPr>
              <w:pStyle w:val="Ingenmellomrom"/>
              <w:rPr>
                <w:lang w:val="nb-NO"/>
              </w:rPr>
            </w:pPr>
          </w:p>
        </w:tc>
      </w:tr>
      <w:tr w:rsidR="00671025" w:rsidRPr="00BA15E4" w14:paraId="31FB7CAB" w14:textId="77777777" w:rsidTr="00671025">
        <w:trPr>
          <w:trHeight w:val="796"/>
        </w:trPr>
        <w:tc>
          <w:tcPr>
            <w:tcW w:w="568" w:type="dxa"/>
            <w:tcBorders>
              <w:left w:val="nil"/>
              <w:right w:val="nil"/>
            </w:tcBorders>
            <w:vAlign w:val="center"/>
          </w:tcPr>
          <w:p w14:paraId="17958651" w14:textId="1A61B5EB" w:rsidR="00671025" w:rsidRDefault="00C8197A" w:rsidP="00671025">
            <w:pPr>
              <w:pStyle w:val="Ingenmellomrom"/>
              <w:rPr>
                <w:lang w:val="nb-NO"/>
              </w:rPr>
            </w:pPr>
            <w:r>
              <w:rPr>
                <w:lang w:val="nb-NO"/>
              </w:rPr>
              <w:t>8</w:t>
            </w:r>
            <w:r w:rsidR="00671025">
              <w:rPr>
                <w:lang w:val="nb-NO"/>
              </w:rPr>
              <w:t>.4</w:t>
            </w:r>
          </w:p>
        </w:tc>
        <w:tc>
          <w:tcPr>
            <w:tcW w:w="4111" w:type="dxa"/>
            <w:tcBorders>
              <w:left w:val="nil"/>
              <w:right w:val="nil"/>
            </w:tcBorders>
            <w:vAlign w:val="center"/>
          </w:tcPr>
          <w:p w14:paraId="5E4E8F77" w14:textId="2043CA29" w:rsidR="00671025" w:rsidRDefault="00671025" w:rsidP="00671025">
            <w:pPr>
              <w:pStyle w:val="Ingenmellomrom"/>
              <w:rPr>
                <w:lang w:val="nb-NO"/>
              </w:rPr>
            </w:pPr>
            <w:r>
              <w:rPr>
                <w:lang w:val="nb-NO"/>
              </w:rPr>
              <w:t>Branninstrukser og evakueringsrutine</w:t>
            </w:r>
          </w:p>
        </w:tc>
        <w:tc>
          <w:tcPr>
            <w:tcW w:w="708" w:type="dxa"/>
            <w:tcBorders>
              <w:left w:val="nil"/>
              <w:right w:val="nil"/>
            </w:tcBorders>
            <w:vAlign w:val="center"/>
          </w:tcPr>
          <w:p w14:paraId="06E2B15C" w14:textId="4431F7E3"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41BAC3D4" w14:textId="01005A38"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34F778B4" w14:textId="7647C7D6"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14DE5F52" w14:textId="77777777" w:rsidR="00671025" w:rsidRPr="00BA15E4" w:rsidRDefault="00671025" w:rsidP="00671025">
            <w:pPr>
              <w:pStyle w:val="Ingenmellomrom"/>
              <w:rPr>
                <w:lang w:val="nb-NO"/>
              </w:rPr>
            </w:pPr>
          </w:p>
        </w:tc>
      </w:tr>
      <w:tr w:rsidR="00671025" w:rsidRPr="00BA15E4" w14:paraId="72CE8070" w14:textId="77777777" w:rsidTr="00671025">
        <w:trPr>
          <w:trHeight w:val="796"/>
        </w:trPr>
        <w:tc>
          <w:tcPr>
            <w:tcW w:w="568" w:type="dxa"/>
            <w:tcBorders>
              <w:left w:val="nil"/>
              <w:right w:val="nil"/>
            </w:tcBorders>
            <w:vAlign w:val="center"/>
          </w:tcPr>
          <w:p w14:paraId="7659EAFF" w14:textId="7EB60DE6" w:rsidR="00671025" w:rsidRDefault="00C8197A" w:rsidP="00671025">
            <w:pPr>
              <w:pStyle w:val="Ingenmellomrom"/>
              <w:rPr>
                <w:lang w:val="nb-NO"/>
              </w:rPr>
            </w:pPr>
            <w:r>
              <w:rPr>
                <w:lang w:val="nb-NO"/>
              </w:rPr>
              <w:t>8</w:t>
            </w:r>
            <w:r w:rsidR="00671025">
              <w:rPr>
                <w:lang w:val="nb-NO"/>
              </w:rPr>
              <w:t>.5</w:t>
            </w:r>
          </w:p>
        </w:tc>
        <w:tc>
          <w:tcPr>
            <w:tcW w:w="4111" w:type="dxa"/>
            <w:tcBorders>
              <w:left w:val="nil"/>
              <w:right w:val="nil"/>
            </w:tcBorders>
            <w:vAlign w:val="center"/>
          </w:tcPr>
          <w:p w14:paraId="72993FCE" w14:textId="4D01CFDA" w:rsidR="00671025" w:rsidRDefault="00671025" w:rsidP="00671025">
            <w:pPr>
              <w:pStyle w:val="Ingenmellomrom"/>
              <w:rPr>
                <w:lang w:val="nb-NO"/>
              </w:rPr>
            </w:pPr>
            <w:r>
              <w:rPr>
                <w:lang w:val="nb-NO"/>
              </w:rPr>
              <w:t>Rollefordeling</w:t>
            </w:r>
          </w:p>
        </w:tc>
        <w:tc>
          <w:tcPr>
            <w:tcW w:w="708" w:type="dxa"/>
            <w:tcBorders>
              <w:left w:val="nil"/>
              <w:right w:val="nil"/>
            </w:tcBorders>
            <w:vAlign w:val="center"/>
          </w:tcPr>
          <w:p w14:paraId="7C31B5BF" w14:textId="3D48B9D5"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709" w:type="dxa"/>
            <w:tcBorders>
              <w:left w:val="nil"/>
              <w:right w:val="nil"/>
            </w:tcBorders>
            <w:vAlign w:val="center"/>
          </w:tcPr>
          <w:p w14:paraId="1A166097" w14:textId="5A837DF4"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1276" w:type="dxa"/>
            <w:tcBorders>
              <w:left w:val="nil"/>
              <w:right w:val="nil"/>
            </w:tcBorders>
            <w:vAlign w:val="center"/>
          </w:tcPr>
          <w:p w14:paraId="6784529A" w14:textId="73681C49" w:rsidR="00671025" w:rsidRDefault="00671025" w:rsidP="00671025">
            <w:pPr>
              <w:pStyle w:val="Ingenmellomrom"/>
              <w:rPr>
                <w:sz w:val="28"/>
                <w:szCs w:val="28"/>
                <w:lang w:val="nb-NO"/>
              </w:rPr>
            </w:pPr>
            <w:r w:rsidRPr="00BA15E4">
              <w:rPr>
                <w:rFonts w:ascii="MS Gothic" w:eastAsia="MS Gothic" w:hAnsi="MS Gothic"/>
                <w:sz w:val="28"/>
                <w:szCs w:val="28"/>
                <w:lang w:val="nb-NO"/>
              </w:rPr>
              <w:t>☐</w:t>
            </w:r>
          </w:p>
        </w:tc>
        <w:tc>
          <w:tcPr>
            <w:tcW w:w="2835" w:type="dxa"/>
            <w:tcBorders>
              <w:left w:val="nil"/>
              <w:right w:val="nil"/>
            </w:tcBorders>
            <w:vAlign w:val="center"/>
          </w:tcPr>
          <w:p w14:paraId="5A61BE4D" w14:textId="77777777" w:rsidR="00671025" w:rsidRPr="00BA15E4" w:rsidRDefault="00671025" w:rsidP="00671025">
            <w:pPr>
              <w:pStyle w:val="Ingenmellomrom"/>
              <w:rPr>
                <w:lang w:val="nb-NO"/>
              </w:rPr>
            </w:pPr>
          </w:p>
        </w:tc>
      </w:tr>
    </w:tbl>
    <w:p w14:paraId="7C7FCABB" w14:textId="484DE4D9" w:rsidR="00835B3F" w:rsidRDefault="00835B3F" w:rsidP="00E821E9"/>
    <w:p w14:paraId="6F51367D" w14:textId="19A45B90" w:rsidR="00EE0E31" w:rsidRDefault="00EE0E31" w:rsidP="00E821E9"/>
    <w:p w14:paraId="51596A6B" w14:textId="41CEB599" w:rsidR="00EE0E31" w:rsidRDefault="00EE0E31" w:rsidP="00E821E9"/>
    <w:p w14:paraId="32199037" w14:textId="19BE5B76" w:rsidR="005F59B6" w:rsidRDefault="005F59B6" w:rsidP="00E821E9"/>
    <w:p w14:paraId="36C76A4D" w14:textId="77777777" w:rsidR="005F59B6" w:rsidRDefault="005F59B6" w:rsidP="00E821E9"/>
    <w:p w14:paraId="0044A382" w14:textId="4EF5D340" w:rsidR="00CC4605" w:rsidRDefault="00196608" w:rsidP="00196608">
      <w:pPr>
        <w:pStyle w:val="Overskrift1"/>
      </w:pPr>
      <w:r>
        <w:lastRenderedPageBreak/>
        <w:t>Brannteknisk prosjekteringsgrunnlag</w:t>
      </w:r>
    </w:p>
    <w:p w14:paraId="47B617F0" w14:textId="2FC13C4A" w:rsidR="00196608" w:rsidRDefault="00196608" w:rsidP="00196608"/>
    <w:p w14:paraId="23329E27" w14:textId="5EDD44A9" w:rsidR="00196608" w:rsidRDefault="00FB1803" w:rsidP="00196608">
      <w:r>
        <w:t>Brannteknisk prosjekteringsgrunnlag angir grunnlaget for brannsikkerheten og</w:t>
      </w:r>
      <w:r w:rsidR="00AE3F49">
        <w:t xml:space="preserve"> overordnet brannstrategi</w:t>
      </w:r>
      <w:r>
        <w:t xml:space="preserve"> i byggverket med gitte forutsetninger.</w:t>
      </w:r>
      <w:r w:rsidR="00AE3F49">
        <w:t xml:space="preserve"> </w:t>
      </w:r>
      <w:r w:rsidR="004A46AB">
        <w:t>I forskrift om brannforebygging står det følgende:</w:t>
      </w:r>
    </w:p>
    <w:p w14:paraId="2786AD3A" w14:textId="77777777" w:rsidR="00AE3F49" w:rsidRDefault="00FB1803" w:rsidP="00AE3F49">
      <w:pPr>
        <w:rPr>
          <w:rStyle w:val="Utheving"/>
          <w:rFonts w:cstheme="minorHAnsi"/>
          <w:color w:val="333333"/>
        </w:rPr>
      </w:pPr>
      <w:r w:rsidRPr="00AE3F49">
        <w:t>§ 4.</w:t>
      </w:r>
      <w:r w:rsidRPr="00AE3F49">
        <w:rPr>
          <w:rStyle w:val="Utheving"/>
          <w:rFonts w:cstheme="minorHAnsi"/>
          <w:color w:val="333333"/>
        </w:rPr>
        <w:t>Kunnskap og informasjon om brannsikkerhet i byggverk</w:t>
      </w:r>
    </w:p>
    <w:p w14:paraId="643CA4A6" w14:textId="7DBBC522" w:rsidR="00FB1803" w:rsidRPr="00AE3F49" w:rsidRDefault="00FB1803" w:rsidP="00AE3F49">
      <w:pPr>
        <w:ind w:firstLine="490"/>
      </w:pPr>
      <w:r w:rsidRPr="00FB1803">
        <w:rPr>
          <w:rFonts w:cstheme="minorHAnsi"/>
          <w:i/>
          <w:iCs/>
          <w:color w:val="333333"/>
        </w:rPr>
        <w:t>Eieren av et byggverk skal kjenne kravene til brannsikkerhet som gjelder for byggverket.</w:t>
      </w:r>
    </w:p>
    <w:p w14:paraId="718BAD04" w14:textId="7FE6E1F8" w:rsidR="00FB1803" w:rsidRPr="00AE3F49" w:rsidRDefault="00FB1803" w:rsidP="00AE3F49">
      <w:pPr>
        <w:pStyle w:val="mortaga"/>
        <w:shd w:val="clear" w:color="auto" w:fill="FFFFFF"/>
        <w:spacing w:before="225" w:beforeAutospacing="0" w:after="0" w:afterAutospacing="0"/>
        <w:ind w:left="490"/>
        <w:rPr>
          <w:rFonts w:asciiTheme="minorHAnsi" w:hAnsiTheme="minorHAnsi" w:cstheme="minorHAnsi"/>
          <w:i/>
          <w:iCs/>
          <w:color w:val="333333"/>
          <w:sz w:val="22"/>
          <w:szCs w:val="22"/>
        </w:rPr>
      </w:pPr>
      <w:r w:rsidRPr="00FB1803">
        <w:rPr>
          <w:rFonts w:asciiTheme="minorHAnsi" w:hAnsiTheme="minorHAnsi" w:cstheme="minorHAnsi"/>
          <w:i/>
          <w:iCs/>
          <w:color w:val="333333"/>
          <w:sz w:val="22"/>
          <w:szCs w:val="22"/>
        </w:rPr>
        <w:t>Eieren skal ha kunnskap om bygningsdeler, installasjoner og utstyr i byggverket som skal oppdage brann eller begrense konsekvensene av brann.</w:t>
      </w:r>
    </w:p>
    <w:p w14:paraId="0CF8BCAB" w14:textId="77777777" w:rsidR="00066E02" w:rsidRDefault="00066E02" w:rsidP="00196608"/>
    <w:p w14:paraId="7ED02CA0" w14:textId="5777DB4E" w:rsidR="00196608" w:rsidRDefault="00196608" w:rsidP="00196608">
      <w:pPr>
        <w:pStyle w:val="Overskrift2"/>
      </w:pPr>
      <w:r>
        <w:t>Brann</w:t>
      </w:r>
      <w:r w:rsidR="00DD4727">
        <w:t>konsept</w:t>
      </w:r>
    </w:p>
    <w:p w14:paraId="2C25350D" w14:textId="2A70F4E9" w:rsidR="00AE3F49" w:rsidRDefault="00AE3F49" w:rsidP="00AE3F49"/>
    <w:p w14:paraId="4A706988" w14:textId="369E896F" w:rsidR="00AE3F49" w:rsidRDefault="00AE3F49" w:rsidP="00AE3F49">
      <w:r>
        <w:t>Det er i brannkonseptet kravene til brannsikkerheten</w:t>
      </w:r>
      <w:r w:rsidR="004A46AB">
        <w:t xml:space="preserve"> og brannsikkerhetsstrategien</w:t>
      </w:r>
      <w:r>
        <w:t xml:space="preserve"> som gjelder for byggverket er beskrevet. Dette er da for eksempel krav til bæring, branncelleinndeling, rømningsstrategi, tekniske installasjoner</w:t>
      </w:r>
      <w:r w:rsidR="004A46AB">
        <w:t>, brannvesenets innsats</w:t>
      </w:r>
      <w:r>
        <w:t xml:space="preserve"> osv.</w:t>
      </w:r>
    </w:p>
    <w:p w14:paraId="6F8ADAFE" w14:textId="100AF870" w:rsidR="000D52CA" w:rsidRDefault="004A46AB" w:rsidP="00AE3F49">
      <w:r>
        <w:t xml:space="preserve">I henhold til §8 i forebyggeforskriften skal byggverket oppgraderes til byggeforskrift 85 eller et senere regelverk. For å oppfylle dette er det vanligst å få gjennomført en </w:t>
      </w:r>
      <w:r w:rsidRPr="004A46AB">
        <w:rPr>
          <w:b/>
          <w:bCs/>
          <w:i/>
          <w:iCs/>
        </w:rPr>
        <w:t>brannteknisk tilstandsvurdering</w:t>
      </w:r>
      <w:r>
        <w:rPr>
          <w:b/>
          <w:bCs/>
          <w:i/>
          <w:iCs/>
        </w:rPr>
        <w:t xml:space="preserve">, </w:t>
      </w:r>
      <w:r>
        <w:t xml:space="preserve">som beskriver </w:t>
      </w:r>
      <w:r w:rsidR="000D52CA">
        <w:t>hva som skal til for å oppfylle dette kravet, samt den nye brannsikkerhetsstrategien som gjelder for byggverket.</w:t>
      </w:r>
    </w:p>
    <w:p w14:paraId="0FE99763" w14:textId="4F47C4A4" w:rsidR="000D52CA" w:rsidRDefault="000D52CA" w:rsidP="000D52CA">
      <w:pPr>
        <w:pStyle w:val="Overskrift2"/>
      </w:pPr>
      <w:r>
        <w:t>Branntegning</w:t>
      </w:r>
    </w:p>
    <w:p w14:paraId="0E193D4A" w14:textId="483D4D81" w:rsidR="000D52CA" w:rsidRDefault="000D52CA" w:rsidP="000D52CA"/>
    <w:p w14:paraId="72D31C89" w14:textId="3931D5F6" w:rsidR="000D52CA" w:rsidRDefault="000D52CA" w:rsidP="000D52CA">
      <w:r>
        <w:t xml:space="preserve">Branntegninger er et supplement til brannkonseptet og den branntekniske tilstandsvurderingen. Branntegningen viser brannstrategien i byggverket på plantegning, og viser blant annet branncelleinndeling, brannseksjonering, plassering av slokkeutstyr, utganger og rømningsvei. </w:t>
      </w:r>
    </w:p>
    <w:p w14:paraId="47EA1369" w14:textId="79F78333" w:rsidR="000D52CA" w:rsidRDefault="000D52CA" w:rsidP="000D52CA"/>
    <w:p w14:paraId="2771367D" w14:textId="5BBE4A3F" w:rsidR="000D52CA" w:rsidRDefault="000D52CA" w:rsidP="000D52CA">
      <w:pPr>
        <w:pStyle w:val="Overskrift1"/>
      </w:pPr>
      <w:r>
        <w:t>FDV dokumentasjon (forvaltning, drift og vedlikehold)</w:t>
      </w:r>
    </w:p>
    <w:p w14:paraId="6890FA1F" w14:textId="1CD865A2" w:rsidR="0053679B" w:rsidRDefault="0053679B" w:rsidP="000D52CA"/>
    <w:p w14:paraId="0DFFA0AB" w14:textId="24B46A19" w:rsidR="003E543C" w:rsidRDefault="0053679B" w:rsidP="000D52CA">
      <w:r>
        <w:t>Installasjoner som har en funksjon i brann, skal leveres med FDV dokumentasjon. I FDV dokumentasjonen står det blant annet driftsinstrukser, forutsetninger og vedlikehold.</w:t>
      </w:r>
      <w:r w:rsidR="003E543C">
        <w:t xml:space="preserve"> Denne skal være utlevert fra produsenten når installasjonen er ferdiginstallert. De viktigste FDV dokumentasjonen som bør være med er:</w:t>
      </w:r>
    </w:p>
    <w:p w14:paraId="6BF86215" w14:textId="7292FC74" w:rsidR="003E543C" w:rsidRDefault="003E543C" w:rsidP="003E543C">
      <w:pPr>
        <w:pStyle w:val="Listeavsnitt"/>
        <w:numPr>
          <w:ilvl w:val="0"/>
          <w:numId w:val="8"/>
        </w:numPr>
      </w:pPr>
      <w:r>
        <w:t>Sprinkler</w:t>
      </w:r>
    </w:p>
    <w:p w14:paraId="0BEBEBE0" w14:textId="3CC3E43D" w:rsidR="003E543C" w:rsidRDefault="003E543C" w:rsidP="003E543C">
      <w:pPr>
        <w:pStyle w:val="Listeavsnitt"/>
        <w:numPr>
          <w:ilvl w:val="0"/>
          <w:numId w:val="8"/>
        </w:numPr>
      </w:pPr>
      <w:r>
        <w:t>Brannalarmanlegg</w:t>
      </w:r>
    </w:p>
    <w:p w14:paraId="4217C2F0" w14:textId="7640E7E7" w:rsidR="003E543C" w:rsidRDefault="003E543C" w:rsidP="003E543C">
      <w:pPr>
        <w:pStyle w:val="Listeavsnitt"/>
        <w:numPr>
          <w:ilvl w:val="0"/>
          <w:numId w:val="8"/>
        </w:numPr>
      </w:pPr>
      <w:r>
        <w:t>Røykventilasjon</w:t>
      </w:r>
    </w:p>
    <w:p w14:paraId="330D7604" w14:textId="79D3F925" w:rsidR="003E543C" w:rsidRDefault="003E543C" w:rsidP="003E543C">
      <w:pPr>
        <w:pStyle w:val="Listeavsnitt"/>
        <w:numPr>
          <w:ilvl w:val="0"/>
          <w:numId w:val="8"/>
        </w:numPr>
      </w:pPr>
      <w:r>
        <w:t>Ledesystem</w:t>
      </w:r>
    </w:p>
    <w:p w14:paraId="5409F2A2" w14:textId="3906EB3E" w:rsidR="003E543C" w:rsidRPr="000D52CA" w:rsidRDefault="003E543C" w:rsidP="003E543C">
      <w:r>
        <w:t>På noen nybygg er det medfølgende FDV dokumentasjon på brannkonstruksjoner, brannmaling osv.</w:t>
      </w:r>
    </w:p>
    <w:p w14:paraId="73E5E596" w14:textId="55A5A2ED" w:rsidR="00C1430E" w:rsidRDefault="00C1430E" w:rsidP="00C1430E"/>
    <w:p w14:paraId="26ED20D1" w14:textId="6AD6474D" w:rsidR="002C70E8" w:rsidRDefault="00C8197A" w:rsidP="00C8197A">
      <w:pPr>
        <w:pStyle w:val="Overskrift1"/>
      </w:pPr>
      <w:r>
        <w:lastRenderedPageBreak/>
        <w:t>Formidle informasjon til bruker</w:t>
      </w:r>
    </w:p>
    <w:p w14:paraId="4E684C9E" w14:textId="40CA2B55" w:rsidR="00C1430E" w:rsidRDefault="00C1430E" w:rsidP="00C1430E">
      <w:r>
        <w:t xml:space="preserve">Eieren av et byggverk er pliktig å videreformidle informasjon og gjøre brukere kjent med kravene som gjelder for brannsikkerheten i byggverket. </w:t>
      </w:r>
    </w:p>
    <w:p w14:paraId="69A01A62" w14:textId="5FA30645" w:rsidR="00C1430E" w:rsidRPr="00C1430E" w:rsidRDefault="00C1430E" w:rsidP="00C1430E">
      <w:pPr>
        <w:rPr>
          <w:i/>
          <w:iCs/>
        </w:rPr>
      </w:pPr>
      <w:r w:rsidRPr="00C1430E">
        <w:rPr>
          <w:i/>
          <w:iCs/>
        </w:rPr>
        <w:t>§ 4.Kunnskap og informasjon om brannsikkerhet i byggverk</w:t>
      </w:r>
    </w:p>
    <w:p w14:paraId="23EF7B2D" w14:textId="0C347623" w:rsidR="00C1430E" w:rsidRDefault="00C1430E" w:rsidP="00C1430E">
      <w:pPr>
        <w:ind w:left="708"/>
        <w:rPr>
          <w:i/>
          <w:iCs/>
        </w:rPr>
      </w:pPr>
      <w:r w:rsidRPr="00C1430E">
        <w:rPr>
          <w:i/>
          <w:iCs/>
        </w:rPr>
        <w:t>Eieren skal gjøre den som har rett til å bruke byggverket kjent med kravene som gjelder for bruken av byggverket, og med alle egenskapene ved byggverket som har betydning for brannsikkerheten</w:t>
      </w:r>
    </w:p>
    <w:p w14:paraId="14F974FE" w14:textId="6CFDCD64" w:rsidR="00C1430E" w:rsidRDefault="002C70E8" w:rsidP="00C1430E">
      <w:r>
        <w:t xml:space="preserve">Dette gjelder for eksempel å videreformidle informasjon om branncelle, rømning og møteplass, hvordan brannalarmanlegget fungerer og hvordan brannalarmpanelet fungerer osv. </w:t>
      </w:r>
    </w:p>
    <w:p w14:paraId="5FBD6904" w14:textId="523A6740" w:rsidR="002C70E8" w:rsidRDefault="002C70E8" w:rsidP="00C1430E">
      <w:r>
        <w:t>For å dokumentere at denne informasjonen er videreformidlet, bør både eier og bruker signere en erklæring på dette.</w:t>
      </w:r>
    </w:p>
    <w:p w14:paraId="2597D739" w14:textId="4D2863E6" w:rsidR="00C8197A" w:rsidRDefault="00C8197A" w:rsidP="00C1430E"/>
    <w:p w14:paraId="218D3F41" w14:textId="41CF5087" w:rsidR="00C8197A" w:rsidRDefault="00E309AF" w:rsidP="00C8197A">
      <w:pPr>
        <w:pStyle w:val="Overskrift1"/>
      </w:pPr>
      <w:r>
        <w:t>Samordne bruken av byggverk</w:t>
      </w:r>
    </w:p>
    <w:p w14:paraId="49512063" w14:textId="48544B88" w:rsidR="00E309AF" w:rsidRDefault="00E309AF" w:rsidP="00E309AF"/>
    <w:p w14:paraId="62CB97A5" w14:textId="77777777" w:rsidR="00EF7E49" w:rsidRDefault="00E309AF" w:rsidP="00E309AF">
      <w:r>
        <w:t>Hvis man eier et byggverk hvor det er flere brukere, for eksempel kjøpesenter eller større kontorbygninger med forskjellige bedrifter, skal eier sørge for at brannsikkerheten samordnes.</w:t>
      </w:r>
    </w:p>
    <w:p w14:paraId="6721A6E0" w14:textId="77777777" w:rsidR="00EF7E49" w:rsidRPr="00C1430E" w:rsidRDefault="00EF7E49" w:rsidP="00EF7E49">
      <w:pPr>
        <w:rPr>
          <w:i/>
          <w:iCs/>
        </w:rPr>
      </w:pPr>
      <w:r w:rsidRPr="00C1430E">
        <w:rPr>
          <w:i/>
          <w:iCs/>
        </w:rPr>
        <w:t>§ 4.Kunnskap og informasjon om brannsikkerhet i byggverk</w:t>
      </w:r>
    </w:p>
    <w:p w14:paraId="16E62A16" w14:textId="0448E33E" w:rsidR="00EF7E49" w:rsidRDefault="00EF7E49" w:rsidP="00EF7E49">
      <w:pPr>
        <w:ind w:left="708"/>
      </w:pPr>
      <w:r w:rsidRPr="00EF7E49">
        <w:rPr>
          <w:i/>
          <w:iCs/>
        </w:rPr>
        <w:t>Er det flere som har rett til å bruke byggverket, skal eieren sikre at all bruk samordnes på en måte som bidrar til å forebygge brann.</w:t>
      </w:r>
    </w:p>
    <w:p w14:paraId="30C25EC6" w14:textId="4D1D9F77" w:rsidR="00971A6E" w:rsidRDefault="00EF7E49" w:rsidP="00E309AF">
      <w:r>
        <w:t>Dette kan være arrangere felles øvelser fordele ansvarsområde og roller.</w:t>
      </w:r>
      <w:r w:rsidR="00971A6E">
        <w:t xml:space="preserve"> Her bør det ordnes en samordningserklæring der de relevante virksomhetene signerer at de er med på samordning av brannsikkerheten i byggverket.</w:t>
      </w:r>
    </w:p>
    <w:p w14:paraId="14A6900D" w14:textId="54F0F380" w:rsidR="00EF7E49" w:rsidRDefault="00EF7E49" w:rsidP="00E309AF"/>
    <w:p w14:paraId="3ABA58DB" w14:textId="2935A725" w:rsidR="00EF7E49" w:rsidRDefault="00B5742F" w:rsidP="00EF7E49">
      <w:pPr>
        <w:pStyle w:val="Overskrift1"/>
      </w:pPr>
      <w:r>
        <w:t>Egenkontroll</w:t>
      </w:r>
    </w:p>
    <w:p w14:paraId="7DBEF3A1" w14:textId="77777777" w:rsidR="009C0244" w:rsidRDefault="009C0244" w:rsidP="00B5742F"/>
    <w:p w14:paraId="51E26C0F" w14:textId="60F15EE0" w:rsidR="00B5742F" w:rsidRDefault="00B5742F" w:rsidP="00B5742F">
      <w:r>
        <w:t xml:space="preserve">En egenkontroll er eiers daglige/ukentlige/månedlige/årlige kontroll på byggverket. Her kontrollerer man at det ikke er noe avvik i brannsikkerheten på bygget samt testing av viktige funksjoner på </w:t>
      </w:r>
      <w:r w:rsidR="00971A6E">
        <w:t>tekniske installasjoner</w:t>
      </w:r>
      <w:r>
        <w:t>. Dette kan være utløste slokkere, blokkerte rømningsveier, testing av sprinkleranlegg</w:t>
      </w:r>
      <w:r w:rsidR="00971A6E">
        <w:t xml:space="preserve"> og kontrollere feilmelding på brannalarmanlegget.</w:t>
      </w:r>
    </w:p>
    <w:p w14:paraId="391B3548" w14:textId="5C08BC4F" w:rsidR="00971A6E" w:rsidRDefault="00971A6E" w:rsidP="00B5742F">
      <w:r>
        <w:t>Her bør man dokumentere med en sjekkliste over det som skal kontrolleres, og når det skal kontrolleres, samt at man kvitterer ut at man har gått en kontroll.</w:t>
      </w:r>
      <w:r w:rsidR="0009093B">
        <w:t xml:space="preserve"> Ofte står det i FDV dokumentasjon hva som skal kontrolleres på egenkontroll, og hvor ofte man skal kontrollere det.</w:t>
      </w:r>
    </w:p>
    <w:p w14:paraId="013712C1" w14:textId="74B4E57F" w:rsidR="009C0244" w:rsidRDefault="009C0244">
      <w:r>
        <w:br w:type="page"/>
      </w:r>
    </w:p>
    <w:p w14:paraId="5AD533DE" w14:textId="77777777" w:rsidR="00971A6E" w:rsidRDefault="00971A6E" w:rsidP="00B5742F"/>
    <w:p w14:paraId="0D126F88" w14:textId="01B2A395" w:rsidR="00971A6E" w:rsidRDefault="00971A6E" w:rsidP="00971A6E">
      <w:pPr>
        <w:pStyle w:val="Overskrift1"/>
      </w:pPr>
      <w:r>
        <w:t>Fagkyndig Kontroll</w:t>
      </w:r>
    </w:p>
    <w:p w14:paraId="3D3A3B4F" w14:textId="7E0217AB" w:rsidR="00971A6E" w:rsidRDefault="00971A6E" w:rsidP="00971A6E"/>
    <w:p w14:paraId="31530763" w14:textId="18A547BB" w:rsidR="00971A6E" w:rsidRDefault="009C0244" w:rsidP="00971A6E">
      <w:r>
        <w:t>Kontroll på branntekniske installasjoner</w:t>
      </w:r>
      <w:r w:rsidR="003740A9">
        <w:t xml:space="preserve"> </w:t>
      </w:r>
      <w:r>
        <w:t>må utføres</w:t>
      </w:r>
      <w:r w:rsidR="003740A9">
        <w:t xml:space="preserve"> av en fagkyndig person med kvalifisert kompetanse til å gjennomføre kontroller</w:t>
      </w:r>
      <w:r>
        <w:t>. Som regel skal det være minst en kontroll i året av en fagkyndig kontroll. Det som skal kontrolleres er:</w:t>
      </w:r>
    </w:p>
    <w:p w14:paraId="17BD9199" w14:textId="7EDDFF9E" w:rsidR="009C0244" w:rsidRDefault="009C0244" w:rsidP="009C0244">
      <w:pPr>
        <w:pStyle w:val="Listeavsnitt"/>
        <w:numPr>
          <w:ilvl w:val="0"/>
          <w:numId w:val="8"/>
        </w:numPr>
      </w:pPr>
      <w:r>
        <w:t>Sprinkleranlegg</w:t>
      </w:r>
    </w:p>
    <w:p w14:paraId="25A440A5" w14:textId="19FA26B9" w:rsidR="009C0244" w:rsidRDefault="009C0244" w:rsidP="009C0244">
      <w:pPr>
        <w:pStyle w:val="Listeavsnitt"/>
        <w:numPr>
          <w:ilvl w:val="0"/>
          <w:numId w:val="8"/>
        </w:numPr>
      </w:pPr>
      <w:r>
        <w:t>Brannalarmanlegg</w:t>
      </w:r>
    </w:p>
    <w:p w14:paraId="2CAC5941" w14:textId="1A39DAE4" w:rsidR="009C0244" w:rsidRDefault="009C0244" w:rsidP="009C0244">
      <w:pPr>
        <w:pStyle w:val="Listeavsnitt"/>
        <w:numPr>
          <w:ilvl w:val="0"/>
          <w:numId w:val="8"/>
        </w:numPr>
      </w:pPr>
      <w:r>
        <w:t>Ledesystem</w:t>
      </w:r>
    </w:p>
    <w:p w14:paraId="388F12C7" w14:textId="40AA58DD" w:rsidR="009C0244" w:rsidRPr="00971A6E" w:rsidRDefault="009C0244" w:rsidP="009C0244">
      <w:pPr>
        <w:pStyle w:val="Listeavsnitt"/>
        <w:numPr>
          <w:ilvl w:val="0"/>
          <w:numId w:val="8"/>
        </w:numPr>
      </w:pPr>
      <w:r>
        <w:t>Brannslanger og håndslokkere</w:t>
      </w:r>
    </w:p>
    <w:p w14:paraId="79F2206E" w14:textId="3A58AF6D" w:rsidR="00971A6E" w:rsidRDefault="009C0244" w:rsidP="00B5742F">
      <w:r>
        <w:t xml:space="preserve">I </w:t>
      </w:r>
      <w:r w:rsidR="0009093B">
        <w:t>regelverket</w:t>
      </w:r>
      <w:r>
        <w:t xml:space="preserve"> står det følgende om kontroll og vedlikehold;</w:t>
      </w:r>
    </w:p>
    <w:p w14:paraId="3CEACA25" w14:textId="77777777" w:rsidR="009C0244" w:rsidRPr="009C0244" w:rsidRDefault="009C0244" w:rsidP="009C0244">
      <w:pPr>
        <w:rPr>
          <w:i/>
          <w:iCs/>
        </w:rPr>
      </w:pPr>
      <w:r w:rsidRPr="009C0244">
        <w:rPr>
          <w:i/>
          <w:iCs/>
        </w:rPr>
        <w:t>§ 5.Kontroll og vedlikehold av bygningsdeler og sikkerhetsinnretninger</w:t>
      </w:r>
    </w:p>
    <w:p w14:paraId="0CCECBE0" w14:textId="46497F33" w:rsidR="009C0244" w:rsidRPr="009C0244" w:rsidRDefault="009C0244" w:rsidP="009C0244">
      <w:pPr>
        <w:ind w:left="708"/>
        <w:rPr>
          <w:i/>
          <w:iCs/>
        </w:rPr>
      </w:pPr>
      <w:r w:rsidRPr="009C0244">
        <w:rPr>
          <w:i/>
          <w:iCs/>
        </w:rPr>
        <w:t>Eieren av et byggverk skal sørge for at bygningsdeler, installasjoner og utstyr i byggverket som skal oppdage brann eller begrense konsekvensene av brann, blir kontrollert og vedlikeholdt slik at de fungerer som forutsatt. Kontrollen skal avklare om sikkerhetsinnretningene:</w:t>
      </w:r>
    </w:p>
    <w:p w14:paraId="74700AAB" w14:textId="23B5B684" w:rsidR="009C0244" w:rsidRPr="009C0244" w:rsidRDefault="009C0244" w:rsidP="0009093B">
      <w:pPr>
        <w:ind w:left="708" w:firstLine="708"/>
        <w:rPr>
          <w:i/>
          <w:iCs/>
        </w:rPr>
      </w:pPr>
      <w:r w:rsidRPr="009C0244">
        <w:rPr>
          <w:i/>
          <w:iCs/>
        </w:rPr>
        <w:t>a.</w:t>
      </w:r>
      <w:r>
        <w:rPr>
          <w:i/>
          <w:iCs/>
        </w:rPr>
        <w:t xml:space="preserve"> </w:t>
      </w:r>
      <w:r w:rsidRPr="009C0244">
        <w:rPr>
          <w:i/>
          <w:iCs/>
        </w:rPr>
        <w:t>oppfyller kravene til brannsikkerhet som gjelder for byggverket</w:t>
      </w:r>
    </w:p>
    <w:p w14:paraId="0956281A" w14:textId="51592131" w:rsidR="009C0244" w:rsidRPr="009C0244" w:rsidRDefault="009C0244" w:rsidP="0009093B">
      <w:pPr>
        <w:ind w:left="708" w:firstLine="708"/>
        <w:rPr>
          <w:i/>
          <w:iCs/>
        </w:rPr>
      </w:pPr>
      <w:r w:rsidRPr="009C0244">
        <w:rPr>
          <w:i/>
          <w:iCs/>
        </w:rPr>
        <w:t>b.</w:t>
      </w:r>
      <w:r w:rsidR="0009093B">
        <w:rPr>
          <w:i/>
          <w:iCs/>
        </w:rPr>
        <w:t xml:space="preserve"> </w:t>
      </w:r>
      <w:r w:rsidRPr="009C0244">
        <w:rPr>
          <w:i/>
          <w:iCs/>
        </w:rPr>
        <w:t>fungerer hver for seg og sammen med hverandre.</w:t>
      </w:r>
    </w:p>
    <w:p w14:paraId="7D3F244D" w14:textId="494D292A" w:rsidR="009C0244" w:rsidRPr="009C0244" w:rsidRDefault="009C0244" w:rsidP="0009093B">
      <w:pPr>
        <w:ind w:left="708"/>
        <w:rPr>
          <w:i/>
          <w:iCs/>
        </w:rPr>
      </w:pPr>
      <w:r w:rsidRPr="009C0244">
        <w:rPr>
          <w:i/>
          <w:iCs/>
        </w:rPr>
        <w:t>Kontrollens omfang og hyppighet skal være tilpasset sikkerhetsinnretningene og byggverkets størrelse, kompleksitet, bruk og risiko.</w:t>
      </w:r>
    </w:p>
    <w:p w14:paraId="3218152E" w14:textId="77777777" w:rsidR="00971A6E" w:rsidRPr="00B5742F" w:rsidRDefault="00971A6E" w:rsidP="00B5742F"/>
    <w:p w14:paraId="2D6CC4E4" w14:textId="6E5EA06A" w:rsidR="002C70E8" w:rsidRDefault="0009093B" w:rsidP="00C1430E">
      <w:r>
        <w:t>I FDV dokumentasjonen står det hva som er kravet til fagkyndig kontroll. Som dokumentasjon til fagkyndig kontroll må man ta vare på kontrollrapporten etter utført kontroll.</w:t>
      </w:r>
    </w:p>
    <w:p w14:paraId="3F3D05DC" w14:textId="23168C6F" w:rsidR="0009093B" w:rsidRDefault="0009093B" w:rsidP="00C1430E"/>
    <w:p w14:paraId="33164B0D" w14:textId="1902786B" w:rsidR="0009093B" w:rsidRDefault="0009093B" w:rsidP="0009093B">
      <w:pPr>
        <w:pStyle w:val="Overskrift1"/>
      </w:pPr>
      <w:r>
        <w:t>Eiers internkontroll</w:t>
      </w:r>
    </w:p>
    <w:p w14:paraId="0ED25806" w14:textId="368785AB" w:rsidR="0009093B" w:rsidRDefault="0009093B" w:rsidP="0009093B"/>
    <w:p w14:paraId="081FC066" w14:textId="7400935F" w:rsidR="0009093B" w:rsidRDefault="00E91478" w:rsidP="0009093B">
      <w:r>
        <w:t xml:space="preserve">Eiers internkontroll henger sammen med egenkontroll, fagkyndig kontroll, systematisk sikkerhetsarbeid og avvikssystemet. Dette handler om å kartlegge avvik, planlegge når avvik skal rettes, gjennomføring av rettingen og gjøre en evaluering på hvorfor det ble avvik. </w:t>
      </w:r>
    </w:p>
    <w:p w14:paraId="58F8AD25" w14:textId="77777777" w:rsidR="004053B0" w:rsidRDefault="00E91478" w:rsidP="0009093B">
      <w:r>
        <w:t xml:space="preserve">Kartlegging av avvik gjøres gjennom egenkontroll, fagkyndig kontroll og varsling fra brukere. Kompleksiteten på avvikssystemet bør være tilpasset kompleksiteten på bygget. </w:t>
      </w:r>
      <w:r w:rsidR="004053B0">
        <w:t xml:space="preserve">På brannvesenet Midt IKS sin hjemmeside er det laget en mal som kan benyttes for å ha oversikt over avvikene. </w:t>
      </w:r>
    </w:p>
    <w:p w14:paraId="5522AC41" w14:textId="26C95810" w:rsidR="00E91478" w:rsidRDefault="004053B0" w:rsidP="0009093B">
      <w:r>
        <w:t>Alle avvik bør kartlegges, som feil på brannalarmanlegget, blokkerte rømningsveger og defekte rømningslys.</w:t>
      </w:r>
    </w:p>
    <w:p w14:paraId="1544133D" w14:textId="6FA2D231" w:rsidR="00E619E3" w:rsidRDefault="00E619E3" w:rsidP="0009093B"/>
    <w:p w14:paraId="54668322" w14:textId="77777777" w:rsidR="00E619E3" w:rsidRDefault="00E619E3" w:rsidP="0009093B"/>
    <w:p w14:paraId="2229F6A4" w14:textId="77A79B04" w:rsidR="004053B0" w:rsidRDefault="00E619E3" w:rsidP="00E619E3">
      <w:pPr>
        <w:pStyle w:val="Overskrift1"/>
      </w:pPr>
      <w:r>
        <w:lastRenderedPageBreak/>
        <w:t>Brukers internkontroll</w:t>
      </w:r>
    </w:p>
    <w:p w14:paraId="150F21FF" w14:textId="0097EADD" w:rsidR="00E619E3" w:rsidRDefault="00E619E3" w:rsidP="00E619E3"/>
    <w:p w14:paraId="359032DA" w14:textId="77777777" w:rsidR="006F2398" w:rsidRDefault="00E619E3" w:rsidP="00E619E3">
      <w:r>
        <w:t>En virksomhet som bruker et byggverk, skal ha et godt systematisk sikkerhetsarbeid. Dette handler om å fastsette mål, iverksette planer og tiltak for å redusere risikoen for brann i byggverket.</w:t>
      </w:r>
      <w:r w:rsidR="006339CE">
        <w:t xml:space="preserve"> </w:t>
      </w:r>
    </w:p>
    <w:p w14:paraId="5F19CEBD" w14:textId="6E54732B" w:rsidR="00E619E3" w:rsidRDefault="006F2398" w:rsidP="00E619E3">
      <w:r>
        <w:t>Det</w:t>
      </w:r>
      <w:r w:rsidR="006339CE">
        <w:t xml:space="preserve"> første </w:t>
      </w:r>
      <w:r>
        <w:t>man må gjøre er</w:t>
      </w:r>
      <w:r w:rsidR="006339CE">
        <w:t xml:space="preserve"> å kartlegge risikoen</w:t>
      </w:r>
      <w:r>
        <w:t xml:space="preserve"> og gjennomføre risikoreduse</w:t>
      </w:r>
      <w:r w:rsidR="00EE0E31">
        <w:t>re</w:t>
      </w:r>
      <w:r>
        <w:t>nde tiltak hvis risikoen er for høy</w:t>
      </w:r>
      <w:r w:rsidR="006339CE">
        <w:t>. Dette gjør man med en risikoanalyse. En mal på risikoanalyse finner man på Brannvesenet Midt IKS sine hjemmesider.</w:t>
      </w:r>
    </w:p>
    <w:p w14:paraId="38D332D4" w14:textId="05C64194" w:rsidR="00EE0E31" w:rsidRDefault="00EE0E31" w:rsidP="00E619E3">
      <w:r>
        <w:t>Man skal også sikre for at personer med arbeidsplass i bygget har tilstrekkelig kunnskap for å håndtere en brannsituasjon. Her må man dokumentere med øvelser og opplæring. Man bør også ha en branninstruks som er lett tilgjengelig</w:t>
      </w:r>
      <w:r w:rsidR="00F4217A">
        <w:t xml:space="preserve"> sammen med klare instruksjoner og rollefordelinger</w:t>
      </w:r>
      <w:r>
        <w:t>.</w:t>
      </w:r>
    </w:p>
    <w:p w14:paraId="17367F8D" w14:textId="350E2A22" w:rsidR="0081361C" w:rsidRPr="00E619E3" w:rsidRDefault="0081361C" w:rsidP="00E619E3">
      <w:r>
        <w:t>For å få til en god oversikt over opplæring av ansatte bør man han en liste med alle ansatte og de forskjellige øvelsene og registrere hvem som har deltatt på øvelser. Slik er det også lett å avdekke hvem som ikke har fått opplæring. En mal er tilgjengelig på Brannvesenet Midt IKS sine hjemmesider.</w:t>
      </w:r>
    </w:p>
    <w:sectPr w:rsidR="0081361C" w:rsidRPr="00E619E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1C7E" w14:textId="77777777" w:rsidR="00162EB6" w:rsidRDefault="00162EB6" w:rsidP="008A62C4">
      <w:pPr>
        <w:spacing w:after="0" w:line="240" w:lineRule="auto"/>
      </w:pPr>
      <w:r>
        <w:separator/>
      </w:r>
    </w:p>
  </w:endnote>
  <w:endnote w:type="continuationSeparator" w:id="0">
    <w:p w14:paraId="184D681C" w14:textId="77777777" w:rsidR="00162EB6" w:rsidRDefault="00162EB6" w:rsidP="008A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B4A0" w14:textId="77777777" w:rsidR="00162EB6" w:rsidRDefault="00162EB6" w:rsidP="008A62C4">
      <w:pPr>
        <w:spacing w:after="0" w:line="240" w:lineRule="auto"/>
      </w:pPr>
      <w:r>
        <w:separator/>
      </w:r>
    </w:p>
  </w:footnote>
  <w:footnote w:type="continuationSeparator" w:id="0">
    <w:p w14:paraId="518E711B" w14:textId="77777777" w:rsidR="00162EB6" w:rsidRDefault="00162EB6" w:rsidP="008A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FDE5" w14:textId="3936C2C1" w:rsidR="008A62C4" w:rsidRDefault="008A62C4" w:rsidP="008A62C4">
    <w:pPr>
      <w:pStyle w:val="Topptekst"/>
      <w:jc w:val="right"/>
    </w:pPr>
    <w:r>
      <w:rPr>
        <w:noProof/>
      </w:rPr>
      <w:drawing>
        <wp:inline distT="0" distB="0" distL="0" distR="0" wp14:anchorId="5497D344" wp14:editId="11D8AB4D">
          <wp:extent cx="1265002" cy="38862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637" cy="3952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411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20A47453"/>
    <w:multiLevelType w:val="hybridMultilevel"/>
    <w:tmpl w:val="7080767C"/>
    <w:lvl w:ilvl="0" w:tplc="F55C4A8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1412A4"/>
    <w:multiLevelType w:val="hybridMultilevel"/>
    <w:tmpl w:val="9F586F6E"/>
    <w:lvl w:ilvl="0" w:tplc="F55C4A8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555FF7"/>
    <w:multiLevelType w:val="hybridMultilevel"/>
    <w:tmpl w:val="66A8ABF8"/>
    <w:lvl w:ilvl="0" w:tplc="A10A9E6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F6380B"/>
    <w:multiLevelType w:val="hybridMultilevel"/>
    <w:tmpl w:val="6F08092A"/>
    <w:lvl w:ilvl="0" w:tplc="7998259E">
      <w:start w:val="7"/>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6E3106"/>
    <w:multiLevelType w:val="multilevel"/>
    <w:tmpl w:val="EB2239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2643FA"/>
    <w:multiLevelType w:val="hybridMultilevel"/>
    <w:tmpl w:val="9B3A7E78"/>
    <w:lvl w:ilvl="0" w:tplc="BB7C17B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C83718D"/>
    <w:multiLevelType w:val="hybridMultilevel"/>
    <w:tmpl w:val="49966D20"/>
    <w:lvl w:ilvl="0" w:tplc="F55C4A8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80575872">
    <w:abstractNumId w:val="3"/>
  </w:num>
  <w:num w:numId="2" w16cid:durableId="1011494286">
    <w:abstractNumId w:val="6"/>
  </w:num>
  <w:num w:numId="3" w16cid:durableId="1623223442">
    <w:abstractNumId w:val="2"/>
  </w:num>
  <w:num w:numId="4" w16cid:durableId="1582326144">
    <w:abstractNumId w:val="5"/>
  </w:num>
  <w:num w:numId="5" w16cid:durableId="1664434387">
    <w:abstractNumId w:val="7"/>
  </w:num>
  <w:num w:numId="6" w16cid:durableId="420834542">
    <w:abstractNumId w:val="1"/>
  </w:num>
  <w:num w:numId="7" w16cid:durableId="257758048">
    <w:abstractNumId w:val="0"/>
  </w:num>
  <w:num w:numId="8" w16cid:durableId="1193689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50AAB"/>
    <w:rsid w:val="00054300"/>
    <w:rsid w:val="00066E02"/>
    <w:rsid w:val="000715EC"/>
    <w:rsid w:val="00072447"/>
    <w:rsid w:val="0009093B"/>
    <w:rsid w:val="000A6479"/>
    <w:rsid w:val="000D52CA"/>
    <w:rsid w:val="001563D4"/>
    <w:rsid w:val="00162EB6"/>
    <w:rsid w:val="00196608"/>
    <w:rsid w:val="001E3FFA"/>
    <w:rsid w:val="002133ED"/>
    <w:rsid w:val="00214E0A"/>
    <w:rsid w:val="002322F6"/>
    <w:rsid w:val="002A1D25"/>
    <w:rsid w:val="002B1101"/>
    <w:rsid w:val="002C70E8"/>
    <w:rsid w:val="003740A9"/>
    <w:rsid w:val="00391E72"/>
    <w:rsid w:val="003D7E55"/>
    <w:rsid w:val="003E543C"/>
    <w:rsid w:val="003E667E"/>
    <w:rsid w:val="004053B0"/>
    <w:rsid w:val="00455994"/>
    <w:rsid w:val="004612A3"/>
    <w:rsid w:val="004A46AB"/>
    <w:rsid w:val="004B50CC"/>
    <w:rsid w:val="00521A7E"/>
    <w:rsid w:val="0053679B"/>
    <w:rsid w:val="00565F99"/>
    <w:rsid w:val="00584FC9"/>
    <w:rsid w:val="00592E15"/>
    <w:rsid w:val="005E1278"/>
    <w:rsid w:val="005F59B6"/>
    <w:rsid w:val="00601429"/>
    <w:rsid w:val="006339CE"/>
    <w:rsid w:val="00671025"/>
    <w:rsid w:val="006F2398"/>
    <w:rsid w:val="007C435E"/>
    <w:rsid w:val="007E6CA1"/>
    <w:rsid w:val="0081361C"/>
    <w:rsid w:val="00835B3F"/>
    <w:rsid w:val="00842D40"/>
    <w:rsid w:val="008A62C4"/>
    <w:rsid w:val="008D3BE9"/>
    <w:rsid w:val="00902EFC"/>
    <w:rsid w:val="00910729"/>
    <w:rsid w:val="00971A6E"/>
    <w:rsid w:val="009A6E7C"/>
    <w:rsid w:val="009B2B91"/>
    <w:rsid w:val="009B763B"/>
    <w:rsid w:val="009C0244"/>
    <w:rsid w:val="00A3336C"/>
    <w:rsid w:val="00AE3F49"/>
    <w:rsid w:val="00B208DE"/>
    <w:rsid w:val="00B5742F"/>
    <w:rsid w:val="00B75459"/>
    <w:rsid w:val="00C1430E"/>
    <w:rsid w:val="00C50AAB"/>
    <w:rsid w:val="00C8197A"/>
    <w:rsid w:val="00CA158C"/>
    <w:rsid w:val="00CB204E"/>
    <w:rsid w:val="00CC12F0"/>
    <w:rsid w:val="00CC4605"/>
    <w:rsid w:val="00CE4B04"/>
    <w:rsid w:val="00D04547"/>
    <w:rsid w:val="00D620B1"/>
    <w:rsid w:val="00D74240"/>
    <w:rsid w:val="00DA4E66"/>
    <w:rsid w:val="00DB36BE"/>
    <w:rsid w:val="00DD0DFD"/>
    <w:rsid w:val="00DD4727"/>
    <w:rsid w:val="00E309AF"/>
    <w:rsid w:val="00E57CB3"/>
    <w:rsid w:val="00E619E3"/>
    <w:rsid w:val="00E821E9"/>
    <w:rsid w:val="00E91478"/>
    <w:rsid w:val="00EC6CB7"/>
    <w:rsid w:val="00ED6C2C"/>
    <w:rsid w:val="00EE0E31"/>
    <w:rsid w:val="00EE2D47"/>
    <w:rsid w:val="00EF7E49"/>
    <w:rsid w:val="00F4217A"/>
    <w:rsid w:val="00F93AE7"/>
    <w:rsid w:val="00FA08E0"/>
    <w:rsid w:val="00FB1803"/>
    <w:rsid w:val="00FB6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6DC58"/>
  <w15:docId w15:val="{77E34753-059D-4A9B-B908-D16FECA9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A1"/>
  </w:style>
  <w:style w:type="paragraph" w:styleId="Overskrift1">
    <w:name w:val="heading 1"/>
    <w:basedOn w:val="Normal"/>
    <w:next w:val="Normal"/>
    <w:link w:val="Overskrift1Tegn"/>
    <w:uiPriority w:val="9"/>
    <w:qFormat/>
    <w:rsid w:val="00196608"/>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6608"/>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196608"/>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196608"/>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196608"/>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196608"/>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196608"/>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19660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9660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5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715EC"/>
    <w:pPr>
      <w:ind w:left="720"/>
      <w:contextualSpacing/>
    </w:pPr>
  </w:style>
  <w:style w:type="paragraph" w:styleId="Ingenmellomrom">
    <w:name w:val="No Spacing"/>
    <w:uiPriority w:val="1"/>
    <w:qFormat/>
    <w:rsid w:val="007E6CA1"/>
    <w:pPr>
      <w:spacing w:after="0" w:line="240" w:lineRule="auto"/>
    </w:pPr>
    <w:rPr>
      <w:lang w:val="en-GB"/>
    </w:rPr>
  </w:style>
  <w:style w:type="character" w:customStyle="1" w:styleId="Overskrift1Tegn">
    <w:name w:val="Overskrift 1 Tegn"/>
    <w:basedOn w:val="Standardskriftforavsnitt"/>
    <w:link w:val="Overskrift1"/>
    <w:uiPriority w:val="9"/>
    <w:rsid w:val="0019660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9660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19660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19660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19660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19660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19660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19660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196608"/>
    <w:rPr>
      <w:rFonts w:asciiTheme="majorHAnsi" w:eastAsiaTheme="majorEastAsia" w:hAnsiTheme="majorHAnsi" w:cstheme="majorBidi"/>
      <w:i/>
      <w:iCs/>
      <w:color w:val="272727" w:themeColor="text1" w:themeTint="D8"/>
      <w:sz w:val="21"/>
      <w:szCs w:val="21"/>
    </w:rPr>
  </w:style>
  <w:style w:type="paragraph" w:styleId="Topptekst">
    <w:name w:val="header"/>
    <w:basedOn w:val="Normal"/>
    <w:link w:val="TopptekstTegn"/>
    <w:uiPriority w:val="99"/>
    <w:unhideWhenUsed/>
    <w:rsid w:val="008A62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A62C4"/>
  </w:style>
  <w:style w:type="paragraph" w:styleId="Bunntekst">
    <w:name w:val="footer"/>
    <w:basedOn w:val="Normal"/>
    <w:link w:val="BunntekstTegn"/>
    <w:uiPriority w:val="99"/>
    <w:unhideWhenUsed/>
    <w:rsid w:val="008A62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A62C4"/>
  </w:style>
  <w:style w:type="character" w:styleId="Utheving">
    <w:name w:val="Emphasis"/>
    <w:basedOn w:val="Standardskriftforavsnitt"/>
    <w:uiPriority w:val="20"/>
    <w:qFormat/>
    <w:rsid w:val="00FB1803"/>
    <w:rPr>
      <w:i/>
      <w:iCs/>
    </w:rPr>
  </w:style>
  <w:style w:type="paragraph" w:customStyle="1" w:styleId="mortaga">
    <w:name w:val="mortag_a"/>
    <w:basedOn w:val="Normal"/>
    <w:rsid w:val="00FB180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7204">
      <w:bodyDiv w:val="1"/>
      <w:marLeft w:val="0"/>
      <w:marRight w:val="0"/>
      <w:marTop w:val="0"/>
      <w:marBottom w:val="0"/>
      <w:divBdr>
        <w:top w:val="none" w:sz="0" w:space="0" w:color="auto"/>
        <w:left w:val="none" w:sz="0" w:space="0" w:color="auto"/>
        <w:bottom w:val="none" w:sz="0" w:space="0" w:color="auto"/>
        <w:right w:val="none" w:sz="0" w:space="0" w:color="auto"/>
      </w:divBdr>
    </w:div>
    <w:div w:id="669600333">
      <w:bodyDiv w:val="1"/>
      <w:marLeft w:val="0"/>
      <w:marRight w:val="0"/>
      <w:marTop w:val="0"/>
      <w:marBottom w:val="0"/>
      <w:divBdr>
        <w:top w:val="none" w:sz="0" w:space="0" w:color="auto"/>
        <w:left w:val="none" w:sz="0" w:space="0" w:color="auto"/>
        <w:bottom w:val="none" w:sz="0" w:space="0" w:color="auto"/>
        <w:right w:val="none" w:sz="0" w:space="0" w:color="auto"/>
      </w:divBdr>
    </w:div>
    <w:div w:id="1026829552">
      <w:bodyDiv w:val="1"/>
      <w:marLeft w:val="0"/>
      <w:marRight w:val="0"/>
      <w:marTop w:val="0"/>
      <w:marBottom w:val="0"/>
      <w:divBdr>
        <w:top w:val="none" w:sz="0" w:space="0" w:color="auto"/>
        <w:left w:val="none" w:sz="0" w:space="0" w:color="auto"/>
        <w:bottom w:val="none" w:sz="0" w:space="0" w:color="auto"/>
        <w:right w:val="none" w:sz="0" w:space="0" w:color="auto"/>
      </w:divBdr>
    </w:div>
    <w:div w:id="1706520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7E95AAC9B4A994FB3F6353389AFF40D" ma:contentTypeVersion="6" ma:contentTypeDescription="Opprett et nytt dokument." ma:contentTypeScope="" ma:versionID="80abce326458672e44ef1084feccf55d">
  <xsd:schema xmlns:xsd="http://www.w3.org/2001/XMLSchema" xmlns:xs="http://www.w3.org/2001/XMLSchema" xmlns:p="http://schemas.microsoft.com/office/2006/metadata/properties" xmlns:ns2="f6616ba0-82ba-46d8-b67d-553c17664869" targetNamespace="http://schemas.microsoft.com/office/2006/metadata/properties" ma:root="true" ma:fieldsID="f8c2e8655ee0cae353d16ad36db14871" ns2:_="">
    <xsd:import namespace="f6616ba0-82ba-46d8-b67d-553c176648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6ba0-82ba-46d8-b67d-553c17664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1BF52-C507-4741-A1B5-9A52A45A5AF3}">
  <ds:schemaRefs>
    <ds:schemaRef ds:uri="http://schemas.microsoft.com/sharepoint/v3/contenttype/forms"/>
  </ds:schemaRefs>
</ds:datastoreItem>
</file>

<file path=customXml/itemProps2.xml><?xml version="1.0" encoding="utf-8"?>
<ds:datastoreItem xmlns:ds="http://schemas.openxmlformats.org/officeDocument/2006/customXml" ds:itemID="{DEA79F5E-FB85-4127-A45B-CEAFC5D2D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6ba0-82ba-46d8-b67d-553c17664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159A3-11E5-40CC-9E63-3CA65855E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6</Pages>
  <Words>1377</Words>
  <Characters>7299</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Kristian Storli</dc:creator>
  <cp:keywords/>
  <dc:description/>
  <cp:lastModifiedBy>Jonas Selbo</cp:lastModifiedBy>
  <cp:revision>1</cp:revision>
  <cp:lastPrinted>2022-05-13T17:13:00Z</cp:lastPrinted>
  <dcterms:created xsi:type="dcterms:W3CDTF">2022-08-08T07:45:00Z</dcterms:created>
  <dcterms:modified xsi:type="dcterms:W3CDTF">2022-09-15T10:12:00Z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0x01010027E95AAC9B4A994FB3F6353389AFF40D</vt:lpwstr>
  </property>
</Properties>
</file>